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7C46" w:rsidRDefault="00877C46" w:rsidP="00877C46">
      <w:pPr>
        <w:spacing w:line="0" w:lineRule="atLeast"/>
        <w:rPr>
          <w:rFonts w:ascii="Times New Roman" w:eastAsia="Times New Roman" w:hAnsi="Times New Roman"/>
          <w:b/>
          <w:sz w:val="32"/>
          <w:lang w:val="es-MX"/>
        </w:rPr>
      </w:pPr>
      <w:r>
        <w:rPr>
          <w:noProof/>
        </w:rPr>
        <w:drawing>
          <wp:anchor distT="0" distB="0" distL="114300" distR="114300" simplePos="0" relativeHeight="251659264" behindDoc="1" locked="0" layoutInCell="1" allowOverlap="1" wp14:anchorId="5B834DE3" wp14:editId="574FE816">
            <wp:simplePos x="0" y="0"/>
            <wp:positionH relativeFrom="page">
              <wp:posOffset>304800</wp:posOffset>
            </wp:positionH>
            <wp:positionV relativeFrom="page">
              <wp:posOffset>733425</wp:posOffset>
            </wp:positionV>
            <wp:extent cx="7134225" cy="1362075"/>
            <wp:effectExtent l="0" t="0" r="9525" b="952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134225" cy="1362075"/>
                    </a:xfrm>
                    <a:prstGeom prst="rect">
                      <a:avLst/>
                    </a:prstGeom>
                    <a:noFill/>
                  </pic:spPr>
                </pic:pic>
              </a:graphicData>
            </a:graphic>
            <wp14:sizeRelH relativeFrom="page">
              <wp14:pctWidth>0</wp14:pctWidth>
            </wp14:sizeRelH>
            <wp14:sizeRelV relativeFrom="page">
              <wp14:pctHeight>0</wp14:pctHeight>
            </wp14:sizeRelV>
          </wp:anchor>
        </w:drawing>
      </w:r>
      <w:bookmarkStart w:id="0" w:name="page1"/>
      <w:bookmarkEnd w:id="0"/>
      <w:r>
        <w:rPr>
          <w:rFonts w:ascii="Times New Roman" w:eastAsia="Times New Roman" w:hAnsi="Times New Roman"/>
          <w:b/>
          <w:sz w:val="32"/>
          <w:lang w:val="es-MX"/>
        </w:rPr>
        <w:t xml:space="preserve">            INSTITUCIÓN EDUCATIVA MADRE LAURA</w:t>
      </w:r>
    </w:p>
    <w:p w:rsidR="00877C46" w:rsidRDefault="00877C46" w:rsidP="00877C46">
      <w:pPr>
        <w:spacing w:line="32" w:lineRule="exact"/>
        <w:rPr>
          <w:rFonts w:ascii="Times New Roman" w:eastAsia="Times New Roman" w:hAnsi="Times New Roman"/>
          <w:sz w:val="24"/>
          <w:lang w:val="es-MX"/>
        </w:rPr>
      </w:pPr>
    </w:p>
    <w:p w:rsidR="00877C46" w:rsidRDefault="00877C46" w:rsidP="00877C46">
      <w:pPr>
        <w:spacing w:line="0" w:lineRule="atLeast"/>
        <w:ind w:left="1280"/>
        <w:jc w:val="center"/>
        <w:rPr>
          <w:rFonts w:ascii="Times New Roman" w:eastAsia="Times New Roman" w:hAnsi="Times New Roman"/>
          <w:b/>
          <w:i/>
          <w:sz w:val="24"/>
          <w:lang w:val="es-MX"/>
        </w:rPr>
      </w:pPr>
      <w:r>
        <w:rPr>
          <w:rFonts w:ascii="Times New Roman" w:eastAsia="Times New Roman" w:hAnsi="Times New Roman"/>
          <w:b/>
          <w:i/>
          <w:sz w:val="24"/>
          <w:lang w:val="es-MX"/>
        </w:rPr>
        <w:t>HACIA LA TRANSFORMACION CON AMOR</w:t>
      </w:r>
    </w:p>
    <w:p w:rsidR="00877C46" w:rsidRDefault="00877C46" w:rsidP="00877C46">
      <w:pPr>
        <w:spacing w:line="0" w:lineRule="atLeast"/>
        <w:ind w:left="1280"/>
        <w:jc w:val="center"/>
        <w:rPr>
          <w:rFonts w:ascii="Times New Roman" w:eastAsia="Times New Roman" w:hAnsi="Times New Roman"/>
          <w:b/>
          <w:i/>
          <w:sz w:val="28"/>
          <w:lang w:val="es-MX"/>
        </w:rPr>
      </w:pPr>
      <w:r>
        <w:rPr>
          <w:rFonts w:ascii="Times New Roman" w:eastAsia="Times New Roman" w:hAnsi="Times New Roman"/>
          <w:b/>
          <w:i/>
          <w:sz w:val="24"/>
          <w:lang w:val="es-MX"/>
        </w:rPr>
        <w:t>NIT 8060035965- DANE 113001002413</w:t>
      </w:r>
    </w:p>
    <w:p w:rsidR="00877C46" w:rsidRDefault="00877C46" w:rsidP="00877C46">
      <w:pPr>
        <w:spacing w:line="84" w:lineRule="exact"/>
        <w:rPr>
          <w:rFonts w:ascii="Times New Roman" w:eastAsia="Times New Roman" w:hAnsi="Times New Roman"/>
          <w:sz w:val="24"/>
          <w:lang w:val="es-MX"/>
        </w:rPr>
      </w:pPr>
    </w:p>
    <w:p w:rsidR="00877C46" w:rsidRDefault="00877C46" w:rsidP="00877C46">
      <w:pPr>
        <w:spacing w:line="0" w:lineRule="atLeast"/>
        <w:ind w:left="1460"/>
        <w:jc w:val="center"/>
        <w:rPr>
          <w:rFonts w:ascii="Times New Roman" w:eastAsia="Times New Roman" w:hAnsi="Times New Roman"/>
          <w:b/>
          <w:i/>
          <w:sz w:val="28"/>
          <w:lang w:val="es-MX"/>
        </w:rPr>
      </w:pPr>
    </w:p>
    <w:p w:rsidR="00877C46" w:rsidRDefault="00877C46" w:rsidP="00877C46">
      <w:pPr>
        <w:spacing w:line="0" w:lineRule="atLeast"/>
        <w:ind w:left="1460"/>
        <w:jc w:val="center"/>
        <w:rPr>
          <w:rFonts w:ascii="Times New Roman" w:eastAsia="Times New Roman" w:hAnsi="Times New Roman"/>
          <w:b/>
          <w:i/>
          <w:sz w:val="28"/>
          <w:lang w:val="es-MX"/>
        </w:rPr>
      </w:pPr>
      <w:r>
        <w:rPr>
          <w:rFonts w:ascii="Times New Roman" w:eastAsia="Times New Roman" w:hAnsi="Times New Roman"/>
          <w:b/>
          <w:i/>
          <w:sz w:val="28"/>
          <w:lang w:val="es-MX"/>
        </w:rPr>
        <w:t xml:space="preserve">GUIA DE APRENDIZAJE –ÁREA  </w:t>
      </w:r>
    </w:p>
    <w:p w:rsidR="00877C46" w:rsidRDefault="00877C46" w:rsidP="00877C46">
      <w:pPr>
        <w:spacing w:line="0" w:lineRule="atLeast"/>
        <w:ind w:left="1460"/>
        <w:jc w:val="center"/>
        <w:rPr>
          <w:rFonts w:ascii="Times New Roman" w:eastAsia="Times New Roman" w:hAnsi="Times New Roman"/>
          <w:b/>
          <w:i/>
          <w:sz w:val="28"/>
          <w:lang w:val="es-MX"/>
        </w:rPr>
      </w:pPr>
      <w:r>
        <w:rPr>
          <w:rFonts w:ascii="Times New Roman" w:eastAsia="Times New Roman" w:hAnsi="Times New Roman"/>
          <w:b/>
          <w:i/>
          <w:sz w:val="28"/>
          <w:lang w:val="es-MX"/>
        </w:rPr>
        <w:t>Ciencias sociales 2021</w:t>
      </w:r>
    </w:p>
    <w:p w:rsidR="00877C46" w:rsidRDefault="00877C46" w:rsidP="00877C46">
      <w:pPr>
        <w:spacing w:line="0" w:lineRule="atLeast"/>
        <w:ind w:left="1460"/>
        <w:jc w:val="center"/>
        <w:rPr>
          <w:rFonts w:ascii="Times New Roman" w:eastAsia="Times New Roman" w:hAnsi="Times New Roman"/>
          <w:b/>
          <w:i/>
          <w:sz w:val="28"/>
          <w:lang w:val="es-MX"/>
        </w:rPr>
      </w:pPr>
      <w:r>
        <w:rPr>
          <w:rFonts w:ascii="Times New Roman" w:eastAsia="Times New Roman" w:hAnsi="Times New Roman"/>
          <w:b/>
          <w:i/>
          <w:sz w:val="28"/>
          <w:lang w:val="es-MX"/>
        </w:rPr>
        <w:t xml:space="preserve">                        </w:t>
      </w:r>
    </w:p>
    <w:p w:rsidR="00877C46" w:rsidRDefault="00877C46" w:rsidP="00877C46">
      <w:pPr>
        <w:tabs>
          <w:tab w:val="left" w:pos="5600"/>
        </w:tabs>
        <w:spacing w:line="0" w:lineRule="atLeast"/>
        <w:rPr>
          <w:rFonts w:ascii="Times New Roman" w:eastAsia="Calibri" w:hAnsi="Times New Roman" w:cs="Times New Roman"/>
          <w:b/>
          <w:sz w:val="24"/>
          <w:szCs w:val="24"/>
          <w:lang w:val="es-MX"/>
        </w:rPr>
      </w:pPr>
      <w:r>
        <w:rPr>
          <w:rFonts w:ascii="Times New Roman" w:hAnsi="Times New Roman" w:cs="Times New Roman"/>
          <w:b/>
          <w:sz w:val="24"/>
          <w:szCs w:val="24"/>
          <w:lang w:val="es-MX"/>
        </w:rPr>
        <w:t xml:space="preserve">Docente: </w:t>
      </w:r>
      <w:r>
        <w:rPr>
          <w:rFonts w:ascii="Times New Roman" w:hAnsi="Times New Roman" w:cs="Times New Roman"/>
          <w:sz w:val="24"/>
          <w:szCs w:val="24"/>
          <w:lang w:val="es-MX"/>
        </w:rPr>
        <w:t xml:space="preserve">Josefina medina Licona                         </w:t>
      </w:r>
      <w:r>
        <w:rPr>
          <w:rFonts w:ascii="Times New Roman" w:hAnsi="Times New Roman" w:cs="Times New Roman"/>
          <w:b/>
          <w:sz w:val="24"/>
          <w:szCs w:val="24"/>
          <w:lang w:val="es-MX"/>
        </w:rPr>
        <w:t xml:space="preserve">Estudiante: </w:t>
      </w:r>
    </w:p>
    <w:p w:rsidR="00877C46" w:rsidRDefault="00877C46" w:rsidP="00877C46">
      <w:pPr>
        <w:spacing w:line="23" w:lineRule="exact"/>
        <w:rPr>
          <w:rFonts w:ascii="Times New Roman" w:eastAsia="Times New Roman" w:hAnsi="Times New Roman" w:cs="Times New Roman"/>
          <w:sz w:val="24"/>
          <w:szCs w:val="24"/>
          <w:lang w:val="es-MX"/>
        </w:rPr>
      </w:pPr>
    </w:p>
    <w:p w:rsidR="00877C46" w:rsidRDefault="00877C46" w:rsidP="00877C46">
      <w:pPr>
        <w:tabs>
          <w:tab w:val="left" w:pos="2880"/>
          <w:tab w:val="left" w:pos="4340"/>
        </w:tabs>
        <w:spacing w:line="0" w:lineRule="atLeast"/>
        <w:jc w:val="both"/>
        <w:rPr>
          <w:rFonts w:ascii="Times New Roman" w:eastAsia="Calibri" w:hAnsi="Times New Roman" w:cs="Times New Roman"/>
          <w:b/>
          <w:sz w:val="24"/>
          <w:szCs w:val="24"/>
          <w:lang w:val="es-MX"/>
        </w:rPr>
      </w:pPr>
      <w:r>
        <w:rPr>
          <w:rFonts w:ascii="Times New Roman" w:hAnsi="Times New Roman" w:cs="Times New Roman"/>
          <w:b/>
          <w:sz w:val="24"/>
          <w:szCs w:val="24"/>
          <w:lang w:val="es-MX"/>
        </w:rPr>
        <w:t>Periodo:</w:t>
      </w:r>
      <w:r>
        <w:rPr>
          <w:rFonts w:ascii="Times New Roman" w:hAnsi="Times New Roman" w:cs="Times New Roman"/>
          <w:sz w:val="24"/>
          <w:szCs w:val="24"/>
          <w:lang w:val="es-MX"/>
        </w:rPr>
        <w:t xml:space="preserve"> </w:t>
      </w:r>
      <w:r>
        <w:rPr>
          <w:rFonts w:ascii="Times New Roman" w:hAnsi="Times New Roman" w:cs="Times New Roman"/>
          <w:iCs/>
          <w:sz w:val="24"/>
          <w:szCs w:val="24"/>
          <w:lang w:val="es-MX"/>
        </w:rPr>
        <w:t xml:space="preserve">tercer                                                      </w:t>
      </w:r>
      <w:r>
        <w:rPr>
          <w:rFonts w:ascii="Times New Roman" w:hAnsi="Times New Roman" w:cs="Times New Roman"/>
          <w:b/>
          <w:sz w:val="24"/>
          <w:szCs w:val="24"/>
          <w:lang w:val="es-MX"/>
        </w:rPr>
        <w:t>Curso:</w:t>
      </w:r>
      <w:r>
        <w:rPr>
          <w:rFonts w:ascii="Times New Roman" w:hAnsi="Times New Roman" w:cs="Times New Roman"/>
          <w:bCs/>
          <w:sz w:val="24"/>
          <w:szCs w:val="24"/>
          <w:lang w:val="es-MX"/>
        </w:rPr>
        <w:t xml:space="preserve"> </w:t>
      </w:r>
      <w:r w:rsidR="00910572">
        <w:rPr>
          <w:rFonts w:ascii="Times New Roman" w:hAnsi="Times New Roman" w:cs="Times New Roman"/>
          <w:bCs/>
          <w:sz w:val="24"/>
          <w:szCs w:val="24"/>
          <w:lang w:val="es-MX"/>
        </w:rPr>
        <w:t xml:space="preserve">octavo </w:t>
      </w:r>
      <w:r>
        <w:rPr>
          <w:rFonts w:ascii="Times New Roman" w:hAnsi="Times New Roman" w:cs="Times New Roman"/>
          <w:bCs/>
          <w:sz w:val="24"/>
          <w:szCs w:val="24"/>
          <w:lang w:val="es-MX"/>
        </w:rPr>
        <w:t xml:space="preserve"> </w:t>
      </w:r>
    </w:p>
    <w:p w:rsidR="00877C46" w:rsidRPr="00870EF8" w:rsidRDefault="00877C46" w:rsidP="00877C46">
      <w:pPr>
        <w:tabs>
          <w:tab w:val="left" w:pos="8085"/>
        </w:tabs>
        <w:spacing w:line="228" w:lineRule="auto"/>
        <w:rPr>
          <w:rFonts w:ascii="Times New Roman" w:eastAsia="Times New Roman" w:hAnsi="Times New Roman" w:cs="Times New Roman"/>
          <w:sz w:val="24"/>
          <w:szCs w:val="24"/>
          <w:lang w:val="es-MX"/>
        </w:rPr>
      </w:pPr>
      <w:r>
        <w:rPr>
          <w:rFonts w:ascii="Times New Roman" w:eastAsia="Times New Roman" w:hAnsi="Times New Roman" w:cs="Times New Roman"/>
          <w:b/>
          <w:sz w:val="24"/>
          <w:szCs w:val="24"/>
          <w:lang w:val="es-MX"/>
        </w:rPr>
        <w:t xml:space="preserve">Semana: </w:t>
      </w:r>
      <w:r>
        <w:rPr>
          <w:rFonts w:ascii="Times New Roman" w:eastAsia="Times New Roman" w:hAnsi="Times New Roman" w:cs="Times New Roman"/>
          <w:bCs/>
          <w:sz w:val="24"/>
          <w:szCs w:val="24"/>
          <w:lang w:val="es-MX"/>
        </w:rPr>
        <w:t xml:space="preserve">Del 19 al 30 de octubre                          </w:t>
      </w:r>
      <w:r>
        <w:rPr>
          <w:rFonts w:ascii="Times New Roman" w:eastAsia="Times New Roman" w:hAnsi="Times New Roman" w:cs="Times New Roman"/>
          <w:b/>
          <w:bCs/>
          <w:sz w:val="24"/>
          <w:szCs w:val="24"/>
          <w:lang w:val="es-MX"/>
        </w:rPr>
        <w:t xml:space="preserve">taller: </w:t>
      </w:r>
      <w:r>
        <w:rPr>
          <w:rFonts w:ascii="Times New Roman" w:eastAsia="Times New Roman" w:hAnsi="Times New Roman" w:cs="Times New Roman"/>
          <w:bCs/>
          <w:sz w:val="24"/>
          <w:szCs w:val="24"/>
          <w:lang w:val="es-MX"/>
        </w:rPr>
        <w:t xml:space="preserve">3 del tercer periodo </w:t>
      </w:r>
    </w:p>
    <w:p w:rsidR="00877C46" w:rsidRPr="00196BC6" w:rsidRDefault="00877C46" w:rsidP="00877C46">
      <w:pPr>
        <w:tabs>
          <w:tab w:val="left" w:pos="8085"/>
        </w:tabs>
        <w:spacing w:line="228" w:lineRule="auto"/>
        <w:rPr>
          <w:rFonts w:ascii="Times New Roman" w:hAnsi="Times New Roman" w:cs="Times New Roman"/>
          <w:sz w:val="24"/>
          <w:szCs w:val="24"/>
          <w:lang w:val="es-MX"/>
        </w:rPr>
      </w:pPr>
      <w:r>
        <w:rPr>
          <w:rFonts w:ascii="Times New Roman" w:hAnsi="Times New Roman" w:cs="Times New Roman"/>
          <w:b/>
          <w:sz w:val="24"/>
          <w:szCs w:val="24"/>
          <w:lang w:val="es-MX"/>
        </w:rPr>
        <w:t>Fecha de envío</w:t>
      </w:r>
      <w:r>
        <w:rPr>
          <w:rFonts w:ascii="Times New Roman" w:hAnsi="Times New Roman" w:cs="Times New Roman"/>
          <w:sz w:val="24"/>
          <w:szCs w:val="24"/>
          <w:lang w:val="es-MX"/>
        </w:rPr>
        <w:t xml:space="preserve">:   19 octubre 2021 </w:t>
      </w:r>
      <w:r>
        <w:rPr>
          <w:rFonts w:ascii="Times New Roman" w:eastAsia="Times New Roman" w:hAnsi="Times New Roman" w:cs="Times New Roman"/>
          <w:b/>
          <w:sz w:val="24"/>
          <w:szCs w:val="24"/>
          <w:lang w:val="es-MX"/>
        </w:rPr>
        <w:tab/>
      </w:r>
    </w:p>
    <w:p w:rsidR="00877C46" w:rsidRPr="00063392" w:rsidRDefault="00877C46" w:rsidP="00877C46">
      <w:pPr>
        <w:tabs>
          <w:tab w:val="left" w:pos="8085"/>
        </w:tabs>
        <w:spacing w:line="228" w:lineRule="auto"/>
        <w:rPr>
          <w:rFonts w:ascii="Times New Roman" w:eastAsia="Times New Roman" w:hAnsi="Times New Roman" w:cs="Times New Roman"/>
          <w:b/>
          <w:sz w:val="24"/>
          <w:szCs w:val="24"/>
          <w:lang w:val="es-MX"/>
        </w:rPr>
      </w:pPr>
      <w:r>
        <w:rPr>
          <w:rFonts w:ascii="Times New Roman" w:eastAsia="Times New Roman" w:hAnsi="Times New Roman" w:cs="Times New Roman"/>
          <w:b/>
          <w:sz w:val="24"/>
          <w:szCs w:val="24"/>
          <w:lang w:val="es-MX"/>
        </w:rPr>
        <w:t>Fecha de revisi</w:t>
      </w:r>
      <w:r>
        <w:rPr>
          <w:rFonts w:ascii="Times New Roman" w:eastAsia="Arial" w:hAnsi="Times New Roman" w:cs="Times New Roman"/>
          <w:b/>
          <w:sz w:val="24"/>
          <w:szCs w:val="24"/>
          <w:lang w:val="es-MX"/>
        </w:rPr>
        <w:t>ó</w:t>
      </w:r>
      <w:r>
        <w:rPr>
          <w:rFonts w:ascii="Times New Roman" w:eastAsia="Times New Roman" w:hAnsi="Times New Roman" w:cs="Times New Roman"/>
          <w:b/>
          <w:sz w:val="24"/>
          <w:szCs w:val="24"/>
          <w:lang w:val="es-MX"/>
        </w:rPr>
        <w:t>n</w:t>
      </w:r>
      <w:r>
        <w:rPr>
          <w:rFonts w:ascii="Times New Roman" w:eastAsia="Times New Roman" w:hAnsi="Times New Roman" w:cs="Times New Roman"/>
          <w:sz w:val="24"/>
          <w:szCs w:val="24"/>
          <w:lang w:val="es-MX"/>
        </w:rPr>
        <w:t xml:space="preserve">: 25 de octubre </w:t>
      </w:r>
    </w:p>
    <w:p w:rsidR="00877C46" w:rsidRDefault="00877C46" w:rsidP="00877C46">
      <w:pPr>
        <w:rPr>
          <w:rStyle w:val="Hipervnculo"/>
          <w:rFonts w:ascii="Times New Roman" w:eastAsia="Times New Roman" w:hAnsi="Times New Roman" w:cs="Times New Roman"/>
          <w:bCs/>
          <w:sz w:val="32"/>
          <w:szCs w:val="32"/>
          <w:lang w:val="es-MX"/>
        </w:rPr>
      </w:pPr>
      <w:r>
        <w:rPr>
          <w:rFonts w:ascii="Times New Roman" w:eastAsia="Times New Roman" w:hAnsi="Times New Roman" w:cs="Times New Roman"/>
          <w:b/>
          <w:sz w:val="24"/>
          <w:szCs w:val="24"/>
          <w:lang w:val="es-MX"/>
        </w:rPr>
        <w:t>Correo para entregar taller</w:t>
      </w:r>
      <w:r>
        <w:rPr>
          <w:rFonts w:ascii="Times New Roman" w:eastAsia="Times New Roman" w:hAnsi="Times New Roman" w:cs="Times New Roman"/>
          <w:b/>
          <w:sz w:val="32"/>
          <w:szCs w:val="32"/>
          <w:lang w:val="es-MX"/>
        </w:rPr>
        <w:t xml:space="preserve">: </w:t>
      </w:r>
      <w:hyperlink r:id="rId7" w:history="1">
        <w:r w:rsidRPr="002E38D1">
          <w:rPr>
            <w:rStyle w:val="Hipervnculo"/>
            <w:rFonts w:ascii="Times New Roman" w:eastAsia="Times New Roman" w:hAnsi="Times New Roman" w:cs="Times New Roman"/>
            <w:bCs/>
            <w:sz w:val="32"/>
            <w:szCs w:val="32"/>
            <w:lang w:val="es-MX"/>
          </w:rPr>
          <w:t>josefinamadrelaura2021@gmail.com</w:t>
        </w:r>
      </w:hyperlink>
    </w:p>
    <w:p w:rsidR="00233D76" w:rsidRDefault="00233D76">
      <w:pPr>
        <w:rPr>
          <w:lang w:val="es-MX"/>
        </w:rPr>
      </w:pPr>
    </w:p>
    <w:p w:rsidR="00511FC6" w:rsidRDefault="00746C87" w:rsidP="00511FC6">
      <w:pPr>
        <w:rPr>
          <w:b/>
          <w:sz w:val="36"/>
          <w:szCs w:val="36"/>
          <w:lang w:val="es-MX"/>
        </w:rPr>
      </w:pPr>
      <w:r>
        <w:rPr>
          <w:lang w:val="es-MX"/>
        </w:rPr>
        <w:t xml:space="preserve">                                                </w:t>
      </w:r>
      <w:r w:rsidRPr="00746C87">
        <w:rPr>
          <w:b/>
          <w:color w:val="FF0000"/>
          <w:sz w:val="36"/>
          <w:szCs w:val="36"/>
          <w:lang w:val="es-MX"/>
        </w:rPr>
        <w:t xml:space="preserve">COMPETENCIAS CIUDADANAS </w:t>
      </w:r>
    </w:p>
    <w:p w:rsidR="008E13DA" w:rsidRPr="00511FC6" w:rsidRDefault="008E13DA" w:rsidP="00511FC6">
      <w:pPr>
        <w:rPr>
          <w:b/>
          <w:sz w:val="36"/>
          <w:szCs w:val="36"/>
          <w:lang w:val="es-MX"/>
        </w:rPr>
      </w:pPr>
    </w:p>
    <w:p w:rsidR="003631FC" w:rsidRPr="003631FC" w:rsidRDefault="003631FC" w:rsidP="003631FC">
      <w:pPr>
        <w:pStyle w:val="Ttulo2"/>
        <w:shd w:val="clear" w:color="auto" w:fill="FFFFFF"/>
        <w:spacing w:before="0" w:beforeAutospacing="0" w:after="0" w:afterAutospacing="0"/>
        <w:textAlignment w:val="top"/>
        <w:rPr>
          <w:rFonts w:asciiTheme="minorHAnsi" w:hAnsiTheme="minorHAnsi" w:cstheme="minorHAnsi"/>
          <w:bCs w:val="0"/>
          <w:color w:val="FF0000"/>
          <w:sz w:val="32"/>
          <w:szCs w:val="32"/>
          <w:lang w:val="es-MX"/>
        </w:rPr>
      </w:pPr>
      <w:r w:rsidRPr="003631FC">
        <w:rPr>
          <w:rFonts w:asciiTheme="minorHAnsi" w:hAnsiTheme="minorHAnsi" w:cstheme="minorHAnsi"/>
          <w:bCs w:val="0"/>
          <w:color w:val="FF0000"/>
          <w:sz w:val="32"/>
          <w:szCs w:val="32"/>
          <w:lang w:val="es-MX"/>
        </w:rPr>
        <w:t>¿Qué es el Perdón?</w:t>
      </w:r>
    </w:p>
    <w:p w:rsidR="003631FC" w:rsidRPr="003631FC" w:rsidRDefault="003631FC" w:rsidP="003631FC">
      <w:pPr>
        <w:pStyle w:val="NormalWeb"/>
        <w:shd w:val="clear" w:color="auto" w:fill="FFFFFF"/>
        <w:spacing w:before="0" w:beforeAutospacing="0" w:after="0" w:afterAutospacing="0"/>
        <w:textAlignment w:val="top"/>
        <w:rPr>
          <w:rFonts w:asciiTheme="minorHAnsi" w:hAnsiTheme="minorHAnsi" w:cstheme="minorHAnsi"/>
          <w:lang w:val="es-MX"/>
        </w:rPr>
      </w:pPr>
      <w:r w:rsidRPr="003631FC">
        <w:rPr>
          <w:rFonts w:asciiTheme="minorHAnsi" w:hAnsiTheme="minorHAnsi" w:cstheme="minorHAnsi"/>
          <w:lang w:val="es-MX"/>
        </w:rPr>
        <w:t>Perdón es la </w:t>
      </w:r>
      <w:r w:rsidRPr="003631FC">
        <w:rPr>
          <w:rStyle w:val="Textoennegrita"/>
          <w:rFonts w:asciiTheme="minorHAnsi" w:hAnsiTheme="minorHAnsi" w:cstheme="minorHAnsi"/>
          <w:b w:val="0"/>
          <w:bdr w:val="none" w:sz="0" w:space="0" w:color="auto" w:frame="1"/>
          <w:lang w:val="es-MX"/>
        </w:rPr>
        <w:t>acción y el resultado de perdonar</w:t>
      </w:r>
      <w:r w:rsidRPr="003631FC">
        <w:rPr>
          <w:rFonts w:asciiTheme="minorHAnsi" w:hAnsiTheme="minorHAnsi" w:cstheme="minorHAnsi"/>
          <w:lang w:val="es-MX"/>
        </w:rPr>
        <w:t>. Se puede perdonar, entre otras cosas, una ofensa (por ejemplo, un insulto), una pena (cadena perpetua, arresto domiciliario...), una deuda (por ejemplo, económica). También es la indulgencia o la remisión de los pecados.</w:t>
      </w:r>
    </w:p>
    <w:p w:rsidR="003631FC" w:rsidRPr="003631FC" w:rsidRDefault="003631FC" w:rsidP="003631FC">
      <w:pPr>
        <w:pStyle w:val="NormalWeb"/>
        <w:shd w:val="clear" w:color="auto" w:fill="FFFFFF"/>
        <w:spacing w:before="0" w:beforeAutospacing="0" w:after="300" w:afterAutospacing="0"/>
        <w:textAlignment w:val="top"/>
        <w:rPr>
          <w:rFonts w:asciiTheme="minorHAnsi" w:hAnsiTheme="minorHAnsi" w:cstheme="minorHAnsi"/>
          <w:lang w:val="es-MX"/>
        </w:rPr>
      </w:pPr>
      <w:r w:rsidRPr="003631FC">
        <w:rPr>
          <w:rFonts w:asciiTheme="minorHAnsi" w:hAnsiTheme="minorHAnsi" w:cstheme="minorHAnsi"/>
          <w:lang w:val="es-MX"/>
        </w:rPr>
        <w:t>La palabra 'perdón' también tiene otros significados y se utiliza en varios contextos para expresar disculpa en general ('Perdón, no me había dado cuenta'), por ejemplo, cuando se interrumpe un discurso ('Perdón, ¿sabéis qué hora es?').</w:t>
      </w:r>
    </w:p>
    <w:p w:rsidR="003631FC" w:rsidRPr="003631FC" w:rsidRDefault="003631FC" w:rsidP="003631FC">
      <w:pPr>
        <w:pStyle w:val="NormalWeb"/>
        <w:shd w:val="clear" w:color="auto" w:fill="FFFFFF"/>
        <w:spacing w:before="0" w:beforeAutospacing="0" w:after="300" w:afterAutospacing="0"/>
        <w:textAlignment w:val="top"/>
        <w:rPr>
          <w:rFonts w:asciiTheme="minorHAnsi" w:hAnsiTheme="minorHAnsi" w:cstheme="minorHAnsi"/>
          <w:lang w:val="es-MX"/>
        </w:rPr>
      </w:pPr>
      <w:r w:rsidRPr="003631FC">
        <w:rPr>
          <w:rFonts w:asciiTheme="minorHAnsi" w:hAnsiTheme="minorHAnsi" w:cstheme="minorHAnsi"/>
          <w:lang w:val="es-MX"/>
        </w:rPr>
        <w:t>También se emplea a modo de disculpa para excusarse en una conversación ante algo que se dice de forma inapropiada ('He visto por la calle al tío ese, perdón, a tu novio'). En algunos casos se utiliza la fórmula 'con perdón'.</w:t>
      </w:r>
    </w:p>
    <w:p w:rsidR="003631FC" w:rsidRDefault="003631FC" w:rsidP="003631FC">
      <w:pPr>
        <w:pStyle w:val="NormalWeb"/>
        <w:shd w:val="clear" w:color="auto" w:fill="FFFFFF"/>
        <w:spacing w:before="0" w:beforeAutospacing="0" w:after="0" w:afterAutospacing="0"/>
        <w:textAlignment w:val="top"/>
        <w:rPr>
          <w:rFonts w:asciiTheme="minorHAnsi" w:hAnsiTheme="minorHAnsi" w:cstheme="minorHAnsi"/>
          <w:lang w:val="es-MX"/>
        </w:rPr>
      </w:pPr>
      <w:r w:rsidRPr="003631FC">
        <w:rPr>
          <w:rFonts w:asciiTheme="minorHAnsi" w:hAnsiTheme="minorHAnsi" w:cstheme="minorHAnsi"/>
          <w:lang w:val="es-MX"/>
        </w:rPr>
        <w:t>Algunos </w:t>
      </w:r>
      <w:r w:rsidRPr="003631FC">
        <w:rPr>
          <w:rStyle w:val="Textoennegrita"/>
          <w:rFonts w:asciiTheme="minorHAnsi" w:hAnsiTheme="minorHAnsi" w:cstheme="minorHAnsi"/>
          <w:b w:val="0"/>
          <w:bdr w:val="none" w:sz="0" w:space="0" w:color="auto" w:frame="1"/>
          <w:lang w:val="es-MX"/>
        </w:rPr>
        <w:t>sinónimos</w:t>
      </w:r>
      <w:r w:rsidRPr="003631FC">
        <w:rPr>
          <w:rFonts w:asciiTheme="minorHAnsi" w:hAnsiTheme="minorHAnsi" w:cstheme="minorHAnsi"/>
          <w:lang w:val="es-MX"/>
        </w:rPr>
        <w:t xml:space="preserve"> son: indulto, amnistía, condonación, absolución, gracia y clemencia. En ocasiones también se utiliza en plural de esta forma: 'mil perdones', para expresar disculpa. También, en plural, se llama 'perdones' a los obsequios que se traen de una </w:t>
      </w:r>
      <w:r w:rsidRPr="003631FC">
        <w:rPr>
          <w:rFonts w:asciiTheme="minorHAnsi" w:hAnsiTheme="minorHAnsi" w:cstheme="minorHAnsi"/>
          <w:lang w:val="es-MX"/>
        </w:rPr>
        <w:lastRenderedPageBreak/>
        <w:t>romería. En el lenguaje coloquial, 'perdón' también es una gota de aceite o cera que cae ardiendo.</w:t>
      </w:r>
    </w:p>
    <w:p w:rsidR="003631FC" w:rsidRPr="003631FC" w:rsidRDefault="003631FC" w:rsidP="003631FC">
      <w:pPr>
        <w:pStyle w:val="NormalWeb"/>
        <w:shd w:val="clear" w:color="auto" w:fill="FFFFFF"/>
        <w:spacing w:before="0" w:beforeAutospacing="0" w:after="0" w:afterAutospacing="0"/>
        <w:textAlignment w:val="top"/>
        <w:rPr>
          <w:rFonts w:asciiTheme="minorHAnsi" w:hAnsiTheme="minorHAnsi" w:cstheme="minorHAnsi"/>
          <w:lang w:val="es-MX"/>
        </w:rPr>
      </w:pPr>
    </w:p>
    <w:p w:rsidR="003631FC" w:rsidRPr="003631FC" w:rsidRDefault="003631FC" w:rsidP="003631FC">
      <w:pPr>
        <w:pStyle w:val="Ttulo2"/>
        <w:shd w:val="clear" w:color="auto" w:fill="FFFFFF"/>
        <w:spacing w:before="0" w:beforeAutospacing="0" w:after="0" w:afterAutospacing="0"/>
        <w:textAlignment w:val="top"/>
        <w:rPr>
          <w:rFonts w:asciiTheme="minorHAnsi" w:hAnsiTheme="minorHAnsi" w:cstheme="minorHAnsi"/>
          <w:bCs w:val="0"/>
          <w:sz w:val="24"/>
          <w:szCs w:val="24"/>
          <w:lang w:val="es-MX"/>
        </w:rPr>
      </w:pPr>
      <w:r w:rsidRPr="003631FC">
        <w:rPr>
          <w:rFonts w:asciiTheme="minorHAnsi" w:hAnsiTheme="minorHAnsi" w:cstheme="minorHAnsi"/>
          <w:bCs w:val="0"/>
          <w:sz w:val="24"/>
          <w:szCs w:val="24"/>
          <w:lang w:val="es-MX"/>
        </w:rPr>
        <w:t>El valor del perdón</w:t>
      </w:r>
    </w:p>
    <w:p w:rsidR="003631FC" w:rsidRPr="003631FC" w:rsidRDefault="003631FC" w:rsidP="003631FC">
      <w:pPr>
        <w:pStyle w:val="NormalWeb"/>
        <w:shd w:val="clear" w:color="auto" w:fill="FFFFFF"/>
        <w:spacing w:before="0" w:beforeAutospacing="0" w:after="0" w:afterAutospacing="0"/>
        <w:textAlignment w:val="top"/>
        <w:rPr>
          <w:rFonts w:asciiTheme="minorHAnsi" w:hAnsiTheme="minorHAnsi" w:cstheme="minorHAnsi"/>
          <w:lang w:val="es-MX"/>
        </w:rPr>
      </w:pPr>
      <w:r w:rsidRPr="003631FC">
        <w:rPr>
          <w:rFonts w:asciiTheme="minorHAnsi" w:hAnsiTheme="minorHAnsi" w:cstheme="minorHAnsi"/>
          <w:lang w:val="es-MX"/>
        </w:rPr>
        <w:t>El </w:t>
      </w:r>
      <w:r w:rsidRPr="003631FC">
        <w:rPr>
          <w:rStyle w:val="Textoennegrita"/>
          <w:rFonts w:asciiTheme="minorHAnsi" w:hAnsiTheme="minorHAnsi" w:cstheme="minorHAnsi"/>
          <w:b w:val="0"/>
          <w:bdr w:val="none" w:sz="0" w:space="0" w:color="auto" w:frame="1"/>
          <w:lang w:val="es-MX"/>
        </w:rPr>
        <w:t>perdón</w:t>
      </w:r>
      <w:r w:rsidRPr="003631FC">
        <w:rPr>
          <w:rStyle w:val="Textoennegrita"/>
          <w:rFonts w:asciiTheme="minorHAnsi" w:hAnsiTheme="minorHAnsi" w:cstheme="minorHAnsi"/>
          <w:bdr w:val="none" w:sz="0" w:space="0" w:color="auto" w:frame="1"/>
          <w:lang w:val="es-MX"/>
        </w:rPr>
        <w:t> </w:t>
      </w:r>
      <w:r w:rsidRPr="003631FC">
        <w:rPr>
          <w:rFonts w:asciiTheme="minorHAnsi" w:hAnsiTheme="minorHAnsi" w:cstheme="minorHAnsi"/>
          <w:lang w:val="es-MX"/>
        </w:rPr>
        <w:t>se suele considerar un </w:t>
      </w:r>
      <w:r w:rsidRPr="003631FC">
        <w:rPr>
          <w:rStyle w:val="Textoennegrita"/>
          <w:rFonts w:asciiTheme="minorHAnsi" w:hAnsiTheme="minorHAnsi" w:cstheme="minorHAnsi"/>
          <w:b w:val="0"/>
          <w:bdr w:val="none" w:sz="0" w:space="0" w:color="auto" w:frame="1"/>
          <w:lang w:val="es-MX"/>
        </w:rPr>
        <w:t>valor humano</w:t>
      </w:r>
      <w:r w:rsidRPr="003631FC">
        <w:rPr>
          <w:rFonts w:asciiTheme="minorHAnsi" w:hAnsiTheme="minorHAnsi" w:cstheme="minorHAnsi"/>
          <w:lang w:val="es-MX"/>
        </w:rPr>
        <w:t>. El perdón puede servir, por un lado, al ofensor para liberarse de la culpa y, por otro lado, para que el ofendido se libere de posibles sentimientos de rencor. El perdón no siempre implica que el ofensor no tenga que compensar de algún otro modo su error.</w:t>
      </w:r>
    </w:p>
    <w:p w:rsidR="003631FC" w:rsidRDefault="003631FC" w:rsidP="003631FC">
      <w:pPr>
        <w:pStyle w:val="NormalWeb"/>
        <w:shd w:val="clear" w:color="auto" w:fill="FFFFFF"/>
        <w:spacing w:before="0" w:beforeAutospacing="0" w:after="0" w:afterAutospacing="0"/>
        <w:textAlignment w:val="top"/>
        <w:rPr>
          <w:rFonts w:asciiTheme="minorHAnsi" w:hAnsiTheme="minorHAnsi" w:cstheme="minorHAnsi"/>
          <w:lang w:val="es-MX"/>
        </w:rPr>
      </w:pPr>
      <w:r w:rsidRPr="003631FC">
        <w:rPr>
          <w:rFonts w:asciiTheme="minorHAnsi" w:hAnsiTheme="minorHAnsi" w:cstheme="minorHAnsi"/>
          <w:lang w:val="es-MX"/>
        </w:rPr>
        <w:t>Se suele valorar el hecho de </w:t>
      </w:r>
      <w:r w:rsidRPr="003631FC">
        <w:rPr>
          <w:rStyle w:val="Textoennegrita"/>
          <w:rFonts w:asciiTheme="minorHAnsi" w:hAnsiTheme="minorHAnsi" w:cstheme="minorHAnsi"/>
          <w:b w:val="0"/>
          <w:bdr w:val="none" w:sz="0" w:space="0" w:color="auto" w:frame="1"/>
          <w:lang w:val="es-MX"/>
        </w:rPr>
        <w:t>saber perdonar</w:t>
      </w:r>
      <w:r w:rsidRPr="003631FC">
        <w:rPr>
          <w:rFonts w:asciiTheme="minorHAnsi" w:hAnsiTheme="minorHAnsi" w:cstheme="minorHAnsi"/>
          <w:b/>
          <w:lang w:val="es-MX"/>
        </w:rPr>
        <w:t>,</w:t>
      </w:r>
      <w:r w:rsidRPr="003631FC">
        <w:rPr>
          <w:rFonts w:asciiTheme="minorHAnsi" w:hAnsiTheme="minorHAnsi" w:cstheme="minorHAnsi"/>
          <w:lang w:val="es-MX"/>
        </w:rPr>
        <w:t xml:space="preserve"> aunque también el</w:t>
      </w:r>
      <w:r w:rsidRPr="003631FC">
        <w:rPr>
          <w:rStyle w:val="Textoennegrita"/>
          <w:rFonts w:asciiTheme="minorHAnsi" w:hAnsiTheme="minorHAnsi" w:cstheme="minorHAnsi"/>
          <w:bdr w:val="none" w:sz="0" w:space="0" w:color="auto" w:frame="1"/>
          <w:lang w:val="es-MX"/>
        </w:rPr>
        <w:t> </w:t>
      </w:r>
      <w:r w:rsidRPr="003631FC">
        <w:rPr>
          <w:rStyle w:val="Textoennegrita"/>
          <w:rFonts w:asciiTheme="minorHAnsi" w:hAnsiTheme="minorHAnsi" w:cstheme="minorHAnsi"/>
          <w:b w:val="0"/>
          <w:bdr w:val="none" w:sz="0" w:space="0" w:color="auto" w:frame="1"/>
          <w:lang w:val="es-MX"/>
        </w:rPr>
        <w:t>saber pedir perdón</w:t>
      </w:r>
      <w:r w:rsidRPr="003631FC">
        <w:rPr>
          <w:rFonts w:asciiTheme="minorHAnsi" w:hAnsiTheme="minorHAnsi" w:cstheme="minorHAnsi"/>
          <w:b/>
          <w:lang w:val="es-MX"/>
        </w:rPr>
        <w:t>,</w:t>
      </w:r>
      <w:r w:rsidRPr="003631FC">
        <w:rPr>
          <w:rFonts w:asciiTheme="minorHAnsi" w:hAnsiTheme="minorHAnsi" w:cstheme="minorHAnsi"/>
          <w:lang w:val="es-MX"/>
        </w:rPr>
        <w:t xml:space="preserve"> porque implica de algún modo, reconocer la culpa y el daño cometido a la otra persona. En Psicología, ambas acciones se consideran capacidades del ser humano, que también suelen tener efectos terapéuticos positivos.</w:t>
      </w:r>
    </w:p>
    <w:p w:rsidR="003631FC" w:rsidRPr="003631FC" w:rsidRDefault="003631FC" w:rsidP="003631FC">
      <w:pPr>
        <w:pStyle w:val="NormalWeb"/>
        <w:shd w:val="clear" w:color="auto" w:fill="FFFFFF"/>
        <w:spacing w:before="0" w:beforeAutospacing="0" w:after="0" w:afterAutospacing="0"/>
        <w:textAlignment w:val="top"/>
        <w:rPr>
          <w:rFonts w:asciiTheme="minorHAnsi" w:hAnsiTheme="minorHAnsi" w:cstheme="minorHAnsi"/>
          <w:lang w:val="es-MX"/>
        </w:rPr>
      </w:pPr>
    </w:p>
    <w:p w:rsidR="003631FC" w:rsidRPr="003631FC" w:rsidRDefault="003631FC" w:rsidP="003631FC">
      <w:pPr>
        <w:pStyle w:val="NormalWeb"/>
        <w:shd w:val="clear" w:color="auto" w:fill="FFFFFF"/>
        <w:spacing w:before="0" w:beforeAutospacing="0" w:after="0" w:afterAutospacing="0"/>
        <w:textAlignment w:val="top"/>
        <w:rPr>
          <w:rFonts w:asciiTheme="minorHAnsi" w:hAnsiTheme="minorHAnsi" w:cstheme="minorHAnsi"/>
          <w:lang w:val="es-MX"/>
        </w:rPr>
      </w:pPr>
      <w:r w:rsidRPr="003631FC">
        <w:rPr>
          <w:rFonts w:asciiTheme="minorHAnsi" w:hAnsiTheme="minorHAnsi" w:cstheme="minorHAnsi"/>
          <w:lang w:val="es-MX"/>
        </w:rPr>
        <w:t>Muchas </w:t>
      </w:r>
      <w:r w:rsidRPr="003631FC">
        <w:rPr>
          <w:rStyle w:val="Textoennegrita"/>
          <w:rFonts w:asciiTheme="minorHAnsi" w:hAnsiTheme="minorHAnsi" w:cstheme="minorHAnsi"/>
          <w:b w:val="0"/>
          <w:bdr w:val="none" w:sz="0" w:space="0" w:color="auto" w:frame="1"/>
          <w:lang w:val="es-MX"/>
        </w:rPr>
        <w:t>religiones</w:t>
      </w:r>
      <w:r w:rsidRPr="003631FC">
        <w:rPr>
          <w:rFonts w:asciiTheme="minorHAnsi" w:hAnsiTheme="minorHAnsi" w:cstheme="minorHAnsi"/>
          <w:lang w:val="es-MX"/>
        </w:rPr>
        <w:t> tratan en su doctrina elementos como el perdón, el arrepentimiento y el sacrificio. Se habla del perdón en los libros sagrados, oraciones y plegarias. El perdón se suele representar a través de distintos rituales.</w:t>
      </w:r>
    </w:p>
    <w:p w:rsidR="003631FC" w:rsidRPr="003631FC" w:rsidRDefault="003631FC" w:rsidP="003631FC">
      <w:pPr>
        <w:pStyle w:val="NormalWeb"/>
        <w:shd w:val="clear" w:color="auto" w:fill="FFFFFF"/>
        <w:spacing w:before="0" w:beforeAutospacing="0" w:after="300" w:afterAutospacing="0"/>
        <w:textAlignment w:val="top"/>
        <w:rPr>
          <w:rFonts w:asciiTheme="minorHAnsi" w:hAnsiTheme="minorHAnsi" w:cstheme="minorHAnsi"/>
          <w:lang w:val="es-MX"/>
        </w:rPr>
      </w:pPr>
      <w:r w:rsidRPr="003631FC">
        <w:rPr>
          <w:rFonts w:asciiTheme="minorHAnsi" w:hAnsiTheme="minorHAnsi" w:cstheme="minorHAnsi"/>
          <w:lang w:val="es-MX"/>
        </w:rPr>
        <w:t>En el cristianismo, por ejemplo, el Sacramento de la Reconciliación o Penitencia también se conoce como el Sacramento del Perdón. En el judaísmo, el Yom Kipur es el Día del Arrepentimiento o el día del Perdón.</w:t>
      </w:r>
    </w:p>
    <w:p w:rsidR="003631FC" w:rsidRPr="003A48B0" w:rsidRDefault="003631FC" w:rsidP="003631FC">
      <w:pPr>
        <w:pStyle w:val="Ttulo2"/>
        <w:shd w:val="clear" w:color="auto" w:fill="FFFFFF"/>
        <w:spacing w:before="0" w:beforeAutospacing="0" w:after="0" w:afterAutospacing="0"/>
        <w:textAlignment w:val="top"/>
        <w:rPr>
          <w:rFonts w:asciiTheme="minorHAnsi" w:hAnsiTheme="minorHAnsi" w:cstheme="minorHAnsi"/>
          <w:bCs w:val="0"/>
          <w:sz w:val="24"/>
          <w:szCs w:val="24"/>
          <w:lang w:val="es-MX"/>
        </w:rPr>
      </w:pPr>
      <w:r w:rsidRPr="003A48B0">
        <w:rPr>
          <w:rFonts w:asciiTheme="minorHAnsi" w:hAnsiTheme="minorHAnsi" w:cstheme="minorHAnsi"/>
          <w:bCs w:val="0"/>
          <w:sz w:val="24"/>
          <w:szCs w:val="24"/>
          <w:lang w:val="es-MX"/>
        </w:rPr>
        <w:t>Pedir perdón</w:t>
      </w:r>
    </w:p>
    <w:p w:rsidR="003631FC" w:rsidRPr="003631FC" w:rsidRDefault="003631FC" w:rsidP="003631FC">
      <w:pPr>
        <w:pStyle w:val="NormalWeb"/>
        <w:shd w:val="clear" w:color="auto" w:fill="FFFFFF"/>
        <w:spacing w:before="0" w:beforeAutospacing="0" w:after="0" w:afterAutospacing="0"/>
        <w:textAlignment w:val="top"/>
        <w:rPr>
          <w:rFonts w:asciiTheme="minorHAnsi" w:hAnsiTheme="minorHAnsi" w:cstheme="minorHAnsi"/>
          <w:lang w:val="es-MX"/>
        </w:rPr>
      </w:pPr>
      <w:r w:rsidRPr="003631FC">
        <w:rPr>
          <w:rStyle w:val="Textoennegrita"/>
          <w:rFonts w:asciiTheme="minorHAnsi" w:hAnsiTheme="minorHAnsi" w:cstheme="minorHAnsi"/>
          <w:b w:val="0"/>
          <w:bdr w:val="none" w:sz="0" w:space="0" w:color="auto" w:frame="1"/>
          <w:lang w:val="es-MX"/>
        </w:rPr>
        <w:t>Pedir perdón</w:t>
      </w:r>
      <w:r w:rsidRPr="003631FC">
        <w:rPr>
          <w:rFonts w:asciiTheme="minorHAnsi" w:hAnsiTheme="minorHAnsi" w:cstheme="minorHAnsi"/>
          <w:lang w:val="es-MX"/>
        </w:rPr>
        <w:t> es equivalente a </w:t>
      </w:r>
      <w:r w:rsidRPr="003631FC">
        <w:rPr>
          <w:rStyle w:val="Textoennegrita"/>
          <w:rFonts w:asciiTheme="minorHAnsi" w:hAnsiTheme="minorHAnsi" w:cstheme="minorHAnsi"/>
          <w:b w:val="0"/>
          <w:bdr w:val="none" w:sz="0" w:space="0" w:color="auto" w:frame="1"/>
          <w:lang w:val="es-MX"/>
        </w:rPr>
        <w:t>disculparse</w:t>
      </w:r>
      <w:r w:rsidRPr="003631FC">
        <w:rPr>
          <w:rFonts w:asciiTheme="minorHAnsi" w:hAnsiTheme="minorHAnsi" w:cstheme="minorHAnsi"/>
          <w:lang w:val="es-MX"/>
        </w:rPr>
        <w:t>. Es un concepto genérico ya que se puede aplicar a diferentes contextos. Se puede pedir perdón a una persona, a un grupo o institución o a una divinidad.</w:t>
      </w:r>
    </w:p>
    <w:p w:rsidR="003631FC" w:rsidRDefault="003631FC" w:rsidP="003631FC">
      <w:pPr>
        <w:pStyle w:val="NormalWeb"/>
        <w:shd w:val="clear" w:color="auto" w:fill="FFFFFF"/>
        <w:spacing w:before="0" w:beforeAutospacing="0" w:after="300" w:afterAutospacing="0"/>
        <w:textAlignment w:val="top"/>
        <w:rPr>
          <w:rFonts w:asciiTheme="minorHAnsi" w:hAnsiTheme="minorHAnsi" w:cstheme="minorHAnsi"/>
          <w:lang w:val="es-MX"/>
        </w:rPr>
      </w:pPr>
      <w:r w:rsidRPr="003631FC">
        <w:rPr>
          <w:rFonts w:asciiTheme="minorHAnsi" w:hAnsiTheme="minorHAnsi" w:cstheme="minorHAnsi"/>
          <w:lang w:val="es-MX"/>
        </w:rPr>
        <w:t>Pedir perdón se suele asociar a la humildad por reconocer que se ha cometido un error y también suele mostrar que la persona muestra intención de rectificar o compensar, de algún modo ese error. Algunas expresiones sencillas utilizadas para pedir perdón son: 'lo siento', 'disculpa', 'te pido perdón', 'perdona', 'perdóname' o simplemente, 'perdón'.</w:t>
      </w:r>
    </w:p>
    <w:p w:rsidR="003A48B0" w:rsidRPr="00AA5F87" w:rsidRDefault="003A48B0" w:rsidP="003A48B0">
      <w:pPr>
        <w:pStyle w:val="NormalWeb"/>
        <w:shd w:val="clear" w:color="auto" w:fill="FFFFFF"/>
        <w:spacing w:before="0" w:beforeAutospacing="0" w:after="0" w:afterAutospacing="0" w:line="486" w:lineRule="atLeast"/>
        <w:textAlignment w:val="baseline"/>
        <w:rPr>
          <w:rFonts w:asciiTheme="minorHAnsi" w:hAnsiTheme="minorHAnsi" w:cstheme="minorHAnsi"/>
          <w:sz w:val="32"/>
          <w:szCs w:val="32"/>
          <w:lang w:val="es-MX"/>
        </w:rPr>
      </w:pPr>
      <w:r w:rsidRPr="00AA5F87">
        <w:rPr>
          <w:rStyle w:val="Textoennegrita"/>
          <w:rFonts w:asciiTheme="minorHAnsi" w:hAnsiTheme="minorHAnsi" w:cstheme="minorHAnsi"/>
          <w:color w:val="FF0000"/>
          <w:sz w:val="32"/>
          <w:szCs w:val="32"/>
          <w:bdr w:val="none" w:sz="0" w:space="0" w:color="auto" w:frame="1"/>
          <w:lang w:val="es-MX"/>
        </w:rPr>
        <w:t>Reconciliación</w:t>
      </w:r>
      <w:r w:rsidRPr="00AA5F87">
        <w:rPr>
          <w:rFonts w:asciiTheme="minorHAnsi" w:hAnsiTheme="minorHAnsi" w:cstheme="minorHAnsi"/>
          <w:color w:val="FF0000"/>
          <w:sz w:val="32"/>
          <w:szCs w:val="32"/>
          <w:lang w:val="es-MX"/>
        </w:rPr>
        <w:t> </w:t>
      </w:r>
    </w:p>
    <w:p w:rsidR="003A48B0" w:rsidRPr="003A48B0" w:rsidRDefault="003A48B0" w:rsidP="003A48B0">
      <w:pPr>
        <w:pStyle w:val="NormalWeb"/>
        <w:shd w:val="clear" w:color="auto" w:fill="FFFFFF"/>
        <w:spacing w:before="0" w:beforeAutospacing="0" w:after="0" w:afterAutospacing="0" w:line="486" w:lineRule="atLeast"/>
        <w:textAlignment w:val="baseline"/>
        <w:rPr>
          <w:rFonts w:asciiTheme="minorHAnsi" w:hAnsiTheme="minorHAnsi" w:cstheme="minorHAnsi"/>
          <w:lang w:val="es-MX"/>
        </w:rPr>
      </w:pPr>
      <w:r>
        <w:rPr>
          <w:rFonts w:asciiTheme="minorHAnsi" w:hAnsiTheme="minorHAnsi" w:cstheme="minorHAnsi"/>
          <w:lang w:val="es-MX"/>
        </w:rPr>
        <w:t>E</w:t>
      </w:r>
      <w:r w:rsidRPr="003A48B0">
        <w:rPr>
          <w:rFonts w:asciiTheme="minorHAnsi" w:hAnsiTheme="minorHAnsi" w:cstheme="minorHAnsi"/>
          <w:lang w:val="es-MX"/>
        </w:rPr>
        <w:t>s la </w:t>
      </w:r>
      <w:r w:rsidRPr="003A48B0">
        <w:rPr>
          <w:rStyle w:val="Textoennegrita"/>
          <w:rFonts w:asciiTheme="minorHAnsi" w:hAnsiTheme="minorHAnsi" w:cstheme="minorHAnsi"/>
          <w:b w:val="0"/>
          <w:bdr w:val="none" w:sz="0" w:space="0" w:color="auto" w:frame="1"/>
          <w:lang w:val="es-MX"/>
        </w:rPr>
        <w:t>acción y la consecuencia de reconciliar</w:t>
      </w:r>
      <w:r w:rsidRPr="003A48B0">
        <w:rPr>
          <w:rFonts w:asciiTheme="minorHAnsi" w:hAnsiTheme="minorHAnsi" w:cstheme="minorHAnsi"/>
          <w:lang w:val="es-MX"/>
        </w:rPr>
        <w:t>. Este </w:t>
      </w:r>
      <w:hyperlink r:id="rId8" w:history="1">
        <w:r w:rsidRPr="003A48B0">
          <w:rPr>
            <w:rStyle w:val="Textoennegrita"/>
            <w:rFonts w:asciiTheme="minorHAnsi" w:hAnsiTheme="minorHAnsi" w:cstheme="minorHAnsi"/>
            <w:b w:val="0"/>
            <w:bdr w:val="none" w:sz="0" w:space="0" w:color="auto" w:frame="1"/>
            <w:lang w:val="es-MX"/>
          </w:rPr>
          <w:t>verbo</w:t>
        </w:r>
      </w:hyperlink>
      <w:r w:rsidRPr="003A48B0">
        <w:rPr>
          <w:rFonts w:asciiTheme="minorHAnsi" w:hAnsiTheme="minorHAnsi" w:cstheme="minorHAnsi"/>
          <w:lang w:val="es-MX"/>
        </w:rPr>
        <w:t> hace mención a </w:t>
      </w:r>
      <w:r w:rsidRPr="003A48B0">
        <w:rPr>
          <w:rStyle w:val="Textoennegrita"/>
          <w:rFonts w:asciiTheme="minorHAnsi" w:hAnsiTheme="minorHAnsi" w:cstheme="minorHAnsi"/>
          <w:b w:val="0"/>
          <w:bdr w:val="none" w:sz="0" w:space="0" w:color="auto" w:frame="1"/>
          <w:lang w:val="es-MX"/>
        </w:rPr>
        <w:t>dejar atrás una pelea o un enfrentamiento</w:t>
      </w:r>
      <w:r w:rsidRPr="003A48B0">
        <w:rPr>
          <w:rFonts w:asciiTheme="minorHAnsi" w:hAnsiTheme="minorHAnsi" w:cstheme="minorHAnsi"/>
          <w:lang w:val="es-MX"/>
        </w:rPr>
        <w:t>, retomando una amistad u otro vínculo que se encontraba interrumpido por una desavenencia.</w:t>
      </w:r>
    </w:p>
    <w:p w:rsidR="003A48B0" w:rsidRPr="003A48B0" w:rsidRDefault="003A48B0" w:rsidP="003A48B0">
      <w:pPr>
        <w:pStyle w:val="NormalWeb"/>
        <w:shd w:val="clear" w:color="auto" w:fill="FFFFFF"/>
        <w:spacing w:before="0" w:beforeAutospacing="0" w:after="0" w:afterAutospacing="0" w:line="486" w:lineRule="atLeast"/>
        <w:textAlignment w:val="baseline"/>
        <w:rPr>
          <w:rFonts w:asciiTheme="minorHAnsi" w:hAnsiTheme="minorHAnsi" w:cstheme="minorHAnsi"/>
          <w:lang w:val="es-MX"/>
        </w:rPr>
      </w:pPr>
      <w:r w:rsidRPr="003A48B0">
        <w:rPr>
          <w:rFonts w:asciiTheme="minorHAnsi" w:hAnsiTheme="minorHAnsi" w:cstheme="minorHAnsi"/>
          <w:noProof/>
        </w:rPr>
        <w:lastRenderedPageBreak/>
        <w:drawing>
          <wp:anchor distT="0" distB="0" distL="0" distR="0" simplePos="0" relativeHeight="251661312" behindDoc="0" locked="0" layoutInCell="1" allowOverlap="0" wp14:anchorId="62A26EE6" wp14:editId="0C854BAB">
            <wp:simplePos x="0" y="0"/>
            <wp:positionH relativeFrom="column">
              <wp:align>right</wp:align>
            </wp:positionH>
            <wp:positionV relativeFrom="line">
              <wp:posOffset>0</wp:posOffset>
            </wp:positionV>
            <wp:extent cx="1981200" cy="1781175"/>
            <wp:effectExtent l="0" t="0" r="0" b="9525"/>
            <wp:wrapSquare wrapText="bothSides"/>
            <wp:docPr id="1" name="Imagen 1" descr="Reconciliació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conciliación"/>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81200" cy="17811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A48B0">
        <w:rPr>
          <w:rFonts w:asciiTheme="minorHAnsi" w:hAnsiTheme="minorHAnsi" w:cstheme="minorHAnsi"/>
          <w:lang w:val="es-MX"/>
        </w:rPr>
        <w:t>Por ejemplo: </w:t>
      </w:r>
      <w:r w:rsidRPr="003A48B0">
        <w:rPr>
          <w:rStyle w:val="nfasis"/>
          <w:rFonts w:asciiTheme="minorHAnsi" w:eastAsiaTheme="majorEastAsia" w:hAnsiTheme="minorHAnsi" w:cstheme="minorHAnsi"/>
          <w:bdr w:val="none" w:sz="0" w:space="0" w:color="auto" w:frame="1"/>
          <w:lang w:val="es-MX"/>
        </w:rPr>
        <w:t>“La reconciliación entre los artistas llegó después de cuatro meses de distanciamiento, que incluyeron varias discusiones a través de los medios de comunicación”</w:t>
      </w:r>
      <w:r w:rsidRPr="003A48B0">
        <w:rPr>
          <w:rFonts w:asciiTheme="minorHAnsi" w:hAnsiTheme="minorHAnsi" w:cstheme="minorHAnsi"/>
          <w:lang w:val="es-MX"/>
        </w:rPr>
        <w:t>, </w:t>
      </w:r>
      <w:r w:rsidRPr="003A48B0">
        <w:rPr>
          <w:rStyle w:val="nfasis"/>
          <w:rFonts w:asciiTheme="minorHAnsi" w:eastAsiaTheme="majorEastAsia" w:hAnsiTheme="minorHAnsi" w:cstheme="minorHAnsi"/>
          <w:bdr w:val="none" w:sz="0" w:space="0" w:color="auto" w:frame="1"/>
          <w:lang w:val="es-MX"/>
        </w:rPr>
        <w:t>“No creo que la reconciliación entre nosotros sea posible”</w:t>
      </w:r>
      <w:r w:rsidRPr="003A48B0">
        <w:rPr>
          <w:rFonts w:asciiTheme="minorHAnsi" w:hAnsiTheme="minorHAnsi" w:cstheme="minorHAnsi"/>
          <w:lang w:val="es-MX"/>
        </w:rPr>
        <w:t>, </w:t>
      </w:r>
      <w:r w:rsidRPr="003A48B0">
        <w:rPr>
          <w:rStyle w:val="nfasis"/>
          <w:rFonts w:asciiTheme="minorHAnsi" w:eastAsiaTheme="majorEastAsia" w:hAnsiTheme="minorHAnsi" w:cstheme="minorHAnsi"/>
          <w:bdr w:val="none" w:sz="0" w:space="0" w:color="auto" w:frame="1"/>
          <w:lang w:val="es-MX"/>
        </w:rPr>
        <w:t>“Cuando hay un amor sincero, ninguna pelea es permanente: siempre habrá lugar para la reconciliación”</w:t>
      </w:r>
      <w:r w:rsidRPr="003A48B0">
        <w:rPr>
          <w:rFonts w:asciiTheme="minorHAnsi" w:hAnsiTheme="minorHAnsi" w:cstheme="minorHAnsi"/>
          <w:lang w:val="es-MX"/>
        </w:rPr>
        <w:t>.</w:t>
      </w:r>
    </w:p>
    <w:p w:rsidR="003631FC" w:rsidRPr="002F6D18" w:rsidRDefault="003631FC" w:rsidP="003631FC">
      <w:pPr>
        <w:shd w:val="clear" w:color="auto" w:fill="F9F9F9"/>
        <w:spacing w:before="100" w:beforeAutospacing="1" w:after="100" w:afterAutospacing="1" w:line="390" w:lineRule="atLeast"/>
        <w:rPr>
          <w:rFonts w:cstheme="minorHAnsi"/>
          <w:b/>
          <w:color w:val="FF0000"/>
          <w:sz w:val="32"/>
          <w:szCs w:val="32"/>
          <w:lang w:val="es-MX"/>
        </w:rPr>
      </w:pPr>
      <w:bookmarkStart w:id="1" w:name="_GoBack"/>
      <w:bookmarkEnd w:id="1"/>
    </w:p>
    <w:p w:rsidR="00746C87" w:rsidRDefault="002F6D18" w:rsidP="004A4A4A">
      <w:pPr>
        <w:rPr>
          <w:rFonts w:cstheme="minorHAnsi"/>
          <w:b/>
          <w:color w:val="FF0000"/>
          <w:sz w:val="32"/>
          <w:szCs w:val="32"/>
          <w:lang w:val="es-MX"/>
        </w:rPr>
      </w:pPr>
      <w:r w:rsidRPr="002F6D18">
        <w:rPr>
          <w:rFonts w:cstheme="minorHAnsi"/>
          <w:b/>
          <w:color w:val="FF0000"/>
          <w:sz w:val="32"/>
          <w:szCs w:val="32"/>
          <w:lang w:val="es-MX"/>
        </w:rPr>
        <w:t>¿Cuáles son los periodos de la his</w:t>
      </w:r>
      <w:r>
        <w:rPr>
          <w:rFonts w:cstheme="minorHAnsi"/>
          <w:b/>
          <w:color w:val="FF0000"/>
          <w:sz w:val="32"/>
          <w:szCs w:val="32"/>
          <w:lang w:val="es-MX"/>
        </w:rPr>
        <w:t>toria de Colombia en el siglo XIX</w:t>
      </w:r>
      <w:r w:rsidRPr="002F6D18">
        <w:rPr>
          <w:rFonts w:cstheme="minorHAnsi"/>
          <w:b/>
          <w:color w:val="FF0000"/>
          <w:sz w:val="32"/>
          <w:szCs w:val="32"/>
          <w:lang w:val="es-MX"/>
        </w:rPr>
        <w:t>?</w:t>
      </w:r>
    </w:p>
    <w:p w:rsidR="002F6D18" w:rsidRPr="002F6D18" w:rsidRDefault="002F6D18" w:rsidP="002F6D18">
      <w:pPr>
        <w:shd w:val="clear" w:color="auto" w:fill="FFFFFF"/>
        <w:spacing w:line="240" w:lineRule="auto"/>
        <w:rPr>
          <w:rFonts w:eastAsia="Times New Roman" w:cstheme="minorHAnsi"/>
          <w:color w:val="202124"/>
          <w:sz w:val="24"/>
          <w:szCs w:val="24"/>
          <w:lang w:val="es-MX"/>
        </w:rPr>
      </w:pPr>
      <w:r w:rsidRPr="002F6D18">
        <w:rPr>
          <w:rFonts w:eastAsia="Times New Roman" w:cstheme="minorHAnsi"/>
          <w:b/>
          <w:bCs/>
          <w:color w:val="202124"/>
          <w:sz w:val="24"/>
          <w:szCs w:val="24"/>
          <w:lang w:val="es-MX"/>
        </w:rPr>
        <w:t>Época hispánica</w:t>
      </w:r>
    </w:p>
    <w:p w:rsidR="002F6D18" w:rsidRPr="002F6D18" w:rsidRDefault="002F6D18" w:rsidP="002F6D18">
      <w:pPr>
        <w:shd w:val="clear" w:color="auto" w:fill="FFFFFF"/>
        <w:spacing w:after="60" w:line="240" w:lineRule="auto"/>
        <w:rPr>
          <w:rFonts w:eastAsia="Times New Roman" w:cstheme="minorHAnsi"/>
          <w:color w:val="202124"/>
          <w:sz w:val="24"/>
          <w:szCs w:val="24"/>
          <w:lang w:val="es-MX"/>
        </w:rPr>
      </w:pPr>
      <w:r w:rsidRPr="002F6D18">
        <w:rPr>
          <w:rFonts w:eastAsia="Times New Roman" w:cstheme="minorHAnsi"/>
          <w:color w:val="202124"/>
          <w:sz w:val="24"/>
          <w:szCs w:val="24"/>
          <w:lang w:val="es-MX"/>
        </w:rPr>
        <w:t>La Conquista.</w:t>
      </w:r>
    </w:p>
    <w:p w:rsidR="002F6D18" w:rsidRPr="002F6D18" w:rsidRDefault="002F6D18" w:rsidP="002F6D18">
      <w:pPr>
        <w:shd w:val="clear" w:color="auto" w:fill="FFFFFF"/>
        <w:spacing w:after="60" w:line="240" w:lineRule="auto"/>
        <w:rPr>
          <w:rFonts w:eastAsia="Times New Roman" w:cstheme="minorHAnsi"/>
          <w:color w:val="202124"/>
          <w:sz w:val="24"/>
          <w:szCs w:val="24"/>
          <w:lang w:val="es-MX"/>
        </w:rPr>
      </w:pPr>
      <w:r w:rsidRPr="002F6D18">
        <w:rPr>
          <w:rFonts w:eastAsia="Times New Roman" w:cstheme="minorHAnsi"/>
          <w:color w:val="202124"/>
          <w:sz w:val="24"/>
          <w:szCs w:val="24"/>
          <w:lang w:val="es-MX"/>
        </w:rPr>
        <w:t>Nuevo Reino de Granada.</w:t>
      </w:r>
    </w:p>
    <w:p w:rsidR="002F6D18" w:rsidRDefault="002F6D18" w:rsidP="002F6D18">
      <w:pPr>
        <w:shd w:val="clear" w:color="auto" w:fill="FFFFFF"/>
        <w:spacing w:after="60" w:line="240" w:lineRule="auto"/>
        <w:rPr>
          <w:rFonts w:eastAsia="Times New Roman" w:cstheme="minorHAnsi"/>
          <w:color w:val="202124"/>
          <w:sz w:val="24"/>
          <w:szCs w:val="24"/>
          <w:lang w:val="es-MX"/>
        </w:rPr>
      </w:pPr>
      <w:r w:rsidRPr="002F6D18">
        <w:rPr>
          <w:rFonts w:eastAsia="Times New Roman" w:cstheme="minorHAnsi"/>
          <w:color w:val="202124"/>
          <w:sz w:val="24"/>
          <w:szCs w:val="24"/>
          <w:lang w:val="es-MX"/>
        </w:rPr>
        <w:t>El Virreinato de Nueva Granada.</w:t>
      </w:r>
    </w:p>
    <w:p w:rsidR="002F6D18" w:rsidRPr="002F6D18" w:rsidRDefault="002F6D18" w:rsidP="002F6D18">
      <w:pPr>
        <w:shd w:val="clear" w:color="auto" w:fill="FFFFFF"/>
        <w:spacing w:after="60" w:line="240" w:lineRule="auto"/>
        <w:rPr>
          <w:rFonts w:eastAsia="Times New Roman" w:cstheme="minorHAnsi"/>
          <w:color w:val="202124"/>
          <w:sz w:val="24"/>
          <w:szCs w:val="24"/>
          <w:lang w:val="es-MX"/>
        </w:rPr>
      </w:pPr>
      <w:r w:rsidRPr="002F6D18">
        <w:rPr>
          <w:rFonts w:eastAsia="Times New Roman" w:cstheme="minorHAnsi"/>
          <w:color w:val="202124"/>
          <w:sz w:val="24"/>
          <w:szCs w:val="24"/>
          <w:lang w:val="es-MX"/>
        </w:rPr>
        <w:t>La Nueva Granada dentro de la Gran </w:t>
      </w:r>
      <w:r w:rsidRPr="002F6D18">
        <w:rPr>
          <w:rFonts w:eastAsia="Times New Roman" w:cstheme="minorHAnsi"/>
          <w:bCs/>
          <w:color w:val="202124"/>
          <w:sz w:val="24"/>
          <w:szCs w:val="24"/>
          <w:lang w:val="es-MX"/>
        </w:rPr>
        <w:t>Colombia</w:t>
      </w:r>
      <w:r w:rsidRPr="002F6D18">
        <w:rPr>
          <w:rFonts w:eastAsia="Times New Roman" w:cstheme="minorHAnsi"/>
          <w:color w:val="202124"/>
          <w:sz w:val="24"/>
          <w:szCs w:val="24"/>
          <w:lang w:val="es-MX"/>
        </w:rPr>
        <w:t> (1819-1830)</w:t>
      </w:r>
    </w:p>
    <w:p w:rsidR="002F6D18" w:rsidRPr="002F6D18" w:rsidRDefault="002F6D18" w:rsidP="002F6D18">
      <w:pPr>
        <w:shd w:val="clear" w:color="auto" w:fill="FFFFFF"/>
        <w:spacing w:after="60" w:line="240" w:lineRule="auto"/>
        <w:rPr>
          <w:rFonts w:eastAsia="Times New Roman" w:cstheme="minorHAnsi"/>
          <w:color w:val="202124"/>
          <w:sz w:val="24"/>
          <w:szCs w:val="24"/>
          <w:lang w:val="es-MX"/>
        </w:rPr>
      </w:pPr>
      <w:r w:rsidRPr="002F6D18">
        <w:rPr>
          <w:rFonts w:eastAsia="Times New Roman" w:cstheme="minorHAnsi"/>
          <w:color w:val="202124"/>
          <w:sz w:val="24"/>
          <w:szCs w:val="24"/>
          <w:lang w:val="es-MX"/>
        </w:rPr>
        <w:t>La República de la Nueva Granada (1830-1862)</w:t>
      </w:r>
    </w:p>
    <w:p w:rsidR="002F6D18" w:rsidRPr="002F6D18" w:rsidRDefault="002F6D18" w:rsidP="002F6D18">
      <w:pPr>
        <w:shd w:val="clear" w:color="auto" w:fill="FFFFFF"/>
        <w:spacing w:after="60" w:line="240" w:lineRule="auto"/>
        <w:rPr>
          <w:rFonts w:eastAsia="Times New Roman" w:cstheme="minorHAnsi"/>
          <w:color w:val="202124"/>
          <w:sz w:val="24"/>
          <w:szCs w:val="24"/>
          <w:lang w:val="es-MX"/>
        </w:rPr>
      </w:pPr>
      <w:r w:rsidRPr="002F6D18">
        <w:rPr>
          <w:rFonts w:eastAsia="Times New Roman" w:cstheme="minorHAnsi"/>
          <w:color w:val="202124"/>
          <w:sz w:val="24"/>
          <w:szCs w:val="24"/>
          <w:lang w:val="es-MX"/>
        </w:rPr>
        <w:t>Los Estados Unidos de </w:t>
      </w:r>
      <w:r w:rsidRPr="002F6D18">
        <w:rPr>
          <w:rFonts w:eastAsia="Times New Roman" w:cstheme="minorHAnsi"/>
          <w:bCs/>
          <w:color w:val="202124"/>
          <w:sz w:val="24"/>
          <w:szCs w:val="24"/>
          <w:lang w:val="es-MX"/>
        </w:rPr>
        <w:t>Colombia</w:t>
      </w:r>
      <w:r w:rsidRPr="002F6D18">
        <w:rPr>
          <w:rFonts w:eastAsia="Times New Roman" w:cstheme="minorHAnsi"/>
          <w:color w:val="202124"/>
          <w:sz w:val="24"/>
          <w:szCs w:val="24"/>
          <w:lang w:val="es-MX"/>
        </w:rPr>
        <w:t> (1863-1886)</w:t>
      </w:r>
    </w:p>
    <w:p w:rsidR="002F6D18" w:rsidRPr="002F6D18" w:rsidRDefault="002F6D18" w:rsidP="002F6D18">
      <w:pPr>
        <w:shd w:val="clear" w:color="auto" w:fill="FFFFFF"/>
        <w:spacing w:after="60" w:line="240" w:lineRule="auto"/>
        <w:rPr>
          <w:rFonts w:eastAsia="Times New Roman" w:cstheme="minorHAnsi"/>
          <w:color w:val="202124"/>
          <w:sz w:val="24"/>
          <w:szCs w:val="24"/>
          <w:lang w:val="es-MX"/>
        </w:rPr>
      </w:pPr>
      <w:r w:rsidRPr="002F6D18">
        <w:rPr>
          <w:rFonts w:eastAsia="Times New Roman" w:cstheme="minorHAnsi"/>
          <w:color w:val="202124"/>
          <w:sz w:val="24"/>
          <w:szCs w:val="24"/>
          <w:lang w:val="es-MX"/>
        </w:rPr>
        <w:t>Regeneración del Partido Nacional (1886-1909)</w:t>
      </w:r>
    </w:p>
    <w:p w:rsidR="002F6D18" w:rsidRDefault="002F6D18" w:rsidP="002F6D18">
      <w:pPr>
        <w:shd w:val="clear" w:color="auto" w:fill="FFFFFF"/>
        <w:spacing w:after="60" w:line="240" w:lineRule="auto"/>
        <w:rPr>
          <w:rFonts w:eastAsia="Times New Roman" w:cstheme="minorHAnsi"/>
          <w:color w:val="202124"/>
          <w:sz w:val="24"/>
          <w:szCs w:val="24"/>
          <w:lang w:val="es-MX"/>
        </w:rPr>
      </w:pPr>
      <w:r w:rsidRPr="002F6D18">
        <w:rPr>
          <w:rFonts w:eastAsia="Times New Roman" w:cstheme="minorHAnsi"/>
          <w:color w:val="202124"/>
          <w:sz w:val="24"/>
          <w:szCs w:val="24"/>
          <w:lang w:val="es-MX"/>
        </w:rPr>
        <w:t>Unión Republicana.</w:t>
      </w:r>
    </w:p>
    <w:p w:rsidR="006B11C7" w:rsidRPr="002F6D18" w:rsidRDefault="006B11C7" w:rsidP="002F6D18">
      <w:pPr>
        <w:shd w:val="clear" w:color="auto" w:fill="FFFFFF"/>
        <w:spacing w:after="60" w:line="240" w:lineRule="auto"/>
        <w:rPr>
          <w:rFonts w:eastAsia="Times New Roman" w:cstheme="minorHAnsi"/>
          <w:b/>
          <w:color w:val="FF0000"/>
          <w:sz w:val="28"/>
          <w:szCs w:val="28"/>
          <w:lang w:val="es-MX"/>
        </w:rPr>
      </w:pPr>
    </w:p>
    <w:p w:rsidR="006B11C7" w:rsidRPr="002F6D18" w:rsidRDefault="006B11C7" w:rsidP="006B11C7">
      <w:pPr>
        <w:shd w:val="clear" w:color="auto" w:fill="FFFFFF"/>
        <w:spacing w:after="60" w:line="240" w:lineRule="auto"/>
        <w:rPr>
          <w:rFonts w:eastAsia="Times New Roman" w:cstheme="minorHAnsi"/>
          <w:b/>
          <w:color w:val="FF0000"/>
          <w:sz w:val="28"/>
          <w:szCs w:val="28"/>
          <w:lang w:val="es-MX"/>
        </w:rPr>
      </w:pPr>
      <w:r w:rsidRPr="002F6D18">
        <w:rPr>
          <w:rFonts w:eastAsia="Times New Roman" w:cstheme="minorHAnsi"/>
          <w:b/>
          <w:color w:val="FF0000"/>
          <w:sz w:val="28"/>
          <w:szCs w:val="28"/>
          <w:lang w:val="es-MX"/>
        </w:rPr>
        <w:t>La Conquista.</w:t>
      </w:r>
    </w:p>
    <w:p w:rsidR="0022019B" w:rsidRPr="0022019B" w:rsidRDefault="0022019B" w:rsidP="0022019B">
      <w:pPr>
        <w:pStyle w:val="NormalWeb"/>
        <w:shd w:val="clear" w:color="auto" w:fill="FFFFFF"/>
        <w:spacing w:before="120" w:beforeAutospacing="0" w:after="120" w:afterAutospacing="0"/>
        <w:rPr>
          <w:rFonts w:asciiTheme="minorHAnsi" w:hAnsiTheme="minorHAnsi" w:cstheme="minorHAnsi"/>
          <w:lang w:val="es-MX"/>
        </w:rPr>
      </w:pPr>
      <w:r w:rsidRPr="0022019B">
        <w:rPr>
          <w:rFonts w:asciiTheme="minorHAnsi" w:hAnsiTheme="minorHAnsi" w:cstheme="minorHAnsi"/>
          <w:lang w:val="es-MX"/>
        </w:rPr>
        <w:t>Las primeras expediciones de los </w:t>
      </w:r>
      <w:hyperlink r:id="rId10" w:tooltip="Conquistadores españoles" w:history="1">
        <w:r w:rsidRPr="0022019B">
          <w:rPr>
            <w:rStyle w:val="Hipervnculo"/>
            <w:rFonts w:asciiTheme="minorHAnsi" w:hAnsiTheme="minorHAnsi" w:cstheme="minorHAnsi"/>
            <w:color w:val="auto"/>
            <w:u w:val="none"/>
            <w:lang w:val="es-MX"/>
          </w:rPr>
          <w:t>conquistadores españoles</w:t>
        </w:r>
      </w:hyperlink>
      <w:r w:rsidRPr="0022019B">
        <w:rPr>
          <w:rFonts w:asciiTheme="minorHAnsi" w:hAnsiTheme="minorHAnsi" w:cstheme="minorHAnsi"/>
          <w:lang w:val="es-MX"/>
        </w:rPr>
        <w:t> en el territorio se llevaron a cabo en el </w:t>
      </w:r>
      <w:hyperlink r:id="rId11" w:tooltip="Región Caribe (Colombia)" w:history="1">
        <w:r w:rsidRPr="0022019B">
          <w:rPr>
            <w:rStyle w:val="Hipervnculo"/>
            <w:rFonts w:asciiTheme="minorHAnsi" w:hAnsiTheme="minorHAnsi" w:cstheme="minorHAnsi"/>
            <w:color w:val="auto"/>
            <w:u w:val="none"/>
            <w:lang w:val="es-MX"/>
          </w:rPr>
          <w:t>litoral Atlántico</w:t>
        </w:r>
      </w:hyperlink>
      <w:r w:rsidRPr="0022019B">
        <w:rPr>
          <w:rFonts w:asciiTheme="minorHAnsi" w:hAnsiTheme="minorHAnsi" w:cstheme="minorHAnsi"/>
          <w:lang w:val="es-MX"/>
        </w:rPr>
        <w:t> en 1499, aunque el </w:t>
      </w:r>
      <w:hyperlink r:id="rId12" w:tooltip="Colonización española de América" w:history="1">
        <w:r w:rsidRPr="0022019B">
          <w:rPr>
            <w:rStyle w:val="Hipervnculo"/>
            <w:rFonts w:asciiTheme="minorHAnsi" w:hAnsiTheme="minorHAnsi" w:cstheme="minorHAnsi"/>
            <w:color w:val="auto"/>
            <w:u w:val="none"/>
            <w:lang w:val="es-MX"/>
          </w:rPr>
          <w:t>proceso de colonización</w:t>
        </w:r>
      </w:hyperlink>
      <w:r w:rsidRPr="0022019B">
        <w:rPr>
          <w:rFonts w:asciiTheme="minorHAnsi" w:hAnsiTheme="minorHAnsi" w:cstheme="minorHAnsi"/>
          <w:lang w:val="es-MX"/>
        </w:rPr>
        <w:t> se inició solamente en 1509. ​ Así entró en la región un nuevo factor que alteró el anterior panorama que se había venido desarrollando entre los </w:t>
      </w:r>
      <w:hyperlink r:id="rId13" w:tooltip="Población indígena de Colombia" w:history="1">
        <w:r w:rsidRPr="0022019B">
          <w:rPr>
            <w:rStyle w:val="Hipervnculo"/>
            <w:rFonts w:asciiTheme="minorHAnsi" w:hAnsiTheme="minorHAnsi" w:cstheme="minorHAnsi"/>
            <w:color w:val="auto"/>
            <w:u w:val="none"/>
            <w:lang w:val="es-MX"/>
          </w:rPr>
          <w:t>pueblos indígenas</w:t>
        </w:r>
      </w:hyperlink>
      <w:r w:rsidRPr="0022019B">
        <w:rPr>
          <w:rFonts w:asciiTheme="minorHAnsi" w:hAnsiTheme="minorHAnsi" w:cstheme="minorHAnsi"/>
          <w:lang w:val="es-MX"/>
        </w:rPr>
        <w:t>. Con la llegada de los europeos al </w:t>
      </w:r>
      <w:hyperlink r:id="rId14" w:tooltip="Confederación muisca" w:history="1">
        <w:r w:rsidRPr="0022019B">
          <w:rPr>
            <w:rStyle w:val="Hipervnculo"/>
            <w:rFonts w:asciiTheme="minorHAnsi" w:hAnsiTheme="minorHAnsi" w:cstheme="minorHAnsi"/>
            <w:color w:val="auto"/>
            <w:u w:val="none"/>
            <w:lang w:val="es-MX"/>
          </w:rPr>
          <w:t>territorio de los Muiscas</w:t>
        </w:r>
      </w:hyperlink>
      <w:r w:rsidRPr="0022019B">
        <w:rPr>
          <w:rFonts w:asciiTheme="minorHAnsi" w:hAnsiTheme="minorHAnsi" w:cstheme="minorHAnsi"/>
          <w:lang w:val="es-MX"/>
        </w:rPr>
        <w:t> se inició un proceso de conquista y </w:t>
      </w:r>
      <w:hyperlink r:id="rId15" w:tooltip="Opresión" w:history="1">
        <w:r w:rsidRPr="0022019B">
          <w:rPr>
            <w:rStyle w:val="Hipervnculo"/>
            <w:rFonts w:asciiTheme="minorHAnsi" w:hAnsiTheme="minorHAnsi" w:cstheme="minorHAnsi"/>
            <w:color w:val="auto"/>
            <w:u w:val="none"/>
            <w:lang w:val="es-MX"/>
          </w:rPr>
          <w:t>sojuzgamiento</w:t>
        </w:r>
      </w:hyperlink>
      <w:r w:rsidRPr="0022019B">
        <w:rPr>
          <w:rFonts w:asciiTheme="minorHAnsi" w:hAnsiTheme="minorHAnsi" w:cstheme="minorHAnsi"/>
          <w:lang w:val="es-MX"/>
        </w:rPr>
        <w:t>. A medida que los españoles fueron avanzando, construyeron varios asentamientos, dispusieron un nuevo </w:t>
      </w:r>
      <w:hyperlink r:id="rId16" w:tooltip="Planificación Territorial" w:history="1">
        <w:r w:rsidRPr="0022019B">
          <w:rPr>
            <w:rStyle w:val="Hipervnculo"/>
            <w:rFonts w:asciiTheme="minorHAnsi" w:hAnsiTheme="minorHAnsi" w:cstheme="minorHAnsi"/>
            <w:color w:val="auto"/>
            <w:u w:val="none"/>
            <w:lang w:val="es-MX"/>
          </w:rPr>
          <w:t>ordenamiento del territorio</w:t>
        </w:r>
      </w:hyperlink>
      <w:r w:rsidRPr="0022019B">
        <w:rPr>
          <w:rFonts w:asciiTheme="minorHAnsi" w:hAnsiTheme="minorHAnsi" w:cstheme="minorHAnsi"/>
          <w:lang w:val="es-MX"/>
        </w:rPr>
        <w:t> de acuerdo a los intereses de cada grupo conquistador. Dicho ordenamiento respondía a los recursos que se encontraban en los asentamientos, proceso en el cual generalmente no se tuvo en cuenta la opinión de los pueblos que habitaban allí. Estos establecimientos continuaron en los siguientes tres siglos con un proceso de </w:t>
      </w:r>
      <w:hyperlink r:id="rId17" w:tooltip="Imperio español" w:history="1">
        <w:r w:rsidRPr="0022019B">
          <w:rPr>
            <w:rStyle w:val="Hipervnculo"/>
            <w:rFonts w:asciiTheme="minorHAnsi" w:hAnsiTheme="minorHAnsi" w:cstheme="minorHAnsi"/>
            <w:color w:val="auto"/>
            <w:u w:val="none"/>
            <w:lang w:val="es-MX"/>
          </w:rPr>
          <w:t>expansión guerrera y colonizadora</w:t>
        </w:r>
      </w:hyperlink>
      <w:r w:rsidRPr="0022019B">
        <w:rPr>
          <w:rFonts w:asciiTheme="minorHAnsi" w:hAnsiTheme="minorHAnsi" w:cstheme="minorHAnsi"/>
          <w:lang w:val="es-MX"/>
        </w:rPr>
        <w:t xml:space="preserve">, introduciendo además una cantidad </w:t>
      </w:r>
      <w:r w:rsidRPr="0022019B">
        <w:rPr>
          <w:rFonts w:asciiTheme="minorHAnsi" w:hAnsiTheme="minorHAnsi" w:cstheme="minorHAnsi"/>
          <w:lang w:val="es-MX"/>
        </w:rPr>
        <w:lastRenderedPageBreak/>
        <w:t>considerable de </w:t>
      </w:r>
      <w:hyperlink r:id="rId18" w:tooltip="Diáspora africana" w:history="1">
        <w:r w:rsidRPr="0022019B">
          <w:rPr>
            <w:rStyle w:val="Hipervnculo"/>
            <w:rFonts w:asciiTheme="minorHAnsi" w:hAnsiTheme="minorHAnsi" w:cstheme="minorHAnsi"/>
            <w:color w:val="auto"/>
            <w:u w:val="none"/>
            <w:lang w:val="es-MX"/>
          </w:rPr>
          <w:t>población negra africana</w:t>
        </w:r>
      </w:hyperlink>
      <w:r w:rsidRPr="0022019B">
        <w:rPr>
          <w:rFonts w:asciiTheme="minorHAnsi" w:hAnsiTheme="minorHAnsi" w:cstheme="minorHAnsi"/>
          <w:lang w:val="es-MX"/>
        </w:rPr>
        <w:t> como </w:t>
      </w:r>
      <w:hyperlink r:id="rId19" w:tooltip="Comercio de esclavos africanos" w:history="1">
        <w:r w:rsidRPr="0022019B">
          <w:rPr>
            <w:rStyle w:val="Hipervnculo"/>
            <w:rFonts w:asciiTheme="minorHAnsi" w:hAnsiTheme="minorHAnsi" w:cstheme="minorHAnsi"/>
            <w:color w:val="auto"/>
            <w:u w:val="none"/>
            <w:lang w:val="es-MX"/>
          </w:rPr>
          <w:t>mano de obra esclava</w:t>
        </w:r>
      </w:hyperlink>
      <w:r w:rsidRPr="0022019B">
        <w:rPr>
          <w:rFonts w:asciiTheme="minorHAnsi" w:hAnsiTheme="minorHAnsi" w:cstheme="minorHAnsi"/>
          <w:lang w:val="es-MX"/>
        </w:rPr>
        <w:t>, avanzando sobre las poblaciones indígenas y de </w:t>
      </w:r>
      <w:hyperlink r:id="rId20" w:tooltip="Criollo palenquero" w:history="1">
        <w:r w:rsidRPr="0022019B">
          <w:rPr>
            <w:rStyle w:val="Hipervnculo"/>
            <w:rFonts w:asciiTheme="minorHAnsi" w:hAnsiTheme="minorHAnsi" w:cstheme="minorHAnsi"/>
            <w:color w:val="auto"/>
            <w:u w:val="none"/>
            <w:lang w:val="es-MX"/>
          </w:rPr>
          <w:t>palenqueros</w:t>
        </w:r>
      </w:hyperlink>
      <w:r w:rsidRPr="0022019B">
        <w:rPr>
          <w:rFonts w:asciiTheme="minorHAnsi" w:hAnsiTheme="minorHAnsi" w:cstheme="minorHAnsi"/>
          <w:lang w:val="es-MX"/>
        </w:rPr>
        <w:t> que se vieron sometidos a </w:t>
      </w:r>
      <w:hyperlink r:id="rId21" w:tooltip="Catástrofe demográfica en América tras la llegada de los europeos" w:history="1">
        <w:r w:rsidRPr="0022019B">
          <w:rPr>
            <w:rStyle w:val="Hipervnculo"/>
            <w:rFonts w:asciiTheme="minorHAnsi" w:hAnsiTheme="minorHAnsi" w:cstheme="minorHAnsi"/>
            <w:color w:val="auto"/>
            <w:u w:val="none"/>
            <w:lang w:val="es-MX"/>
          </w:rPr>
          <w:t>periódicos desplazamientos</w:t>
        </w:r>
      </w:hyperlink>
      <w:r w:rsidRPr="0022019B">
        <w:rPr>
          <w:rFonts w:asciiTheme="minorHAnsi" w:hAnsiTheme="minorHAnsi" w:cstheme="minorHAnsi"/>
          <w:lang w:val="es-MX"/>
        </w:rPr>
        <w:t>.</w:t>
      </w:r>
    </w:p>
    <w:p w:rsidR="0022019B" w:rsidRPr="0022019B" w:rsidRDefault="0022019B" w:rsidP="0022019B">
      <w:pPr>
        <w:pStyle w:val="NormalWeb"/>
        <w:shd w:val="clear" w:color="auto" w:fill="FFFFFF"/>
        <w:spacing w:before="120" w:beforeAutospacing="0" w:after="120" w:afterAutospacing="0"/>
        <w:rPr>
          <w:rFonts w:asciiTheme="minorHAnsi" w:hAnsiTheme="minorHAnsi" w:cstheme="minorHAnsi"/>
          <w:lang w:val="es-MX"/>
        </w:rPr>
      </w:pPr>
      <w:r w:rsidRPr="0022019B">
        <w:rPr>
          <w:rFonts w:asciiTheme="minorHAnsi" w:hAnsiTheme="minorHAnsi" w:cstheme="minorHAnsi"/>
          <w:lang w:val="es-MX"/>
        </w:rPr>
        <w:t>El </w:t>
      </w:r>
      <w:hyperlink r:id="rId22" w:tooltip="Siglo XIX" w:history="1">
        <w:r w:rsidRPr="0022019B">
          <w:rPr>
            <w:rStyle w:val="Hipervnculo"/>
            <w:rFonts w:asciiTheme="minorHAnsi" w:hAnsiTheme="minorHAnsi" w:cstheme="minorHAnsi"/>
            <w:color w:val="auto"/>
            <w:u w:val="none"/>
            <w:lang w:val="es-MX"/>
          </w:rPr>
          <w:t>siglo </w:t>
        </w:r>
        <w:r w:rsidRPr="0022019B">
          <w:rPr>
            <w:rStyle w:val="Hipervnculo"/>
            <w:rFonts w:asciiTheme="minorHAnsi" w:hAnsiTheme="minorHAnsi" w:cstheme="minorHAnsi"/>
            <w:smallCaps/>
            <w:color w:val="auto"/>
            <w:u w:val="none"/>
            <w:lang w:val="es-MX"/>
          </w:rPr>
          <w:t>XIX</w:t>
        </w:r>
      </w:hyperlink>
      <w:r w:rsidRPr="0022019B">
        <w:rPr>
          <w:rFonts w:asciiTheme="minorHAnsi" w:hAnsiTheme="minorHAnsi" w:cstheme="minorHAnsi"/>
          <w:lang w:val="es-MX"/>
        </w:rPr>
        <w:t> en Colombia fue una época de grandes cambios: se pasó de ser una dependencia del </w:t>
      </w:r>
      <w:hyperlink r:id="rId23" w:tooltip="Imperio español" w:history="1">
        <w:r w:rsidRPr="0022019B">
          <w:rPr>
            <w:rStyle w:val="Hipervnculo"/>
            <w:rFonts w:asciiTheme="minorHAnsi" w:hAnsiTheme="minorHAnsi" w:cstheme="minorHAnsi"/>
            <w:color w:val="auto"/>
            <w:u w:val="none"/>
            <w:lang w:val="es-MX"/>
          </w:rPr>
          <w:t>Imperio español</w:t>
        </w:r>
      </w:hyperlink>
      <w:r w:rsidRPr="0022019B">
        <w:rPr>
          <w:rFonts w:asciiTheme="minorHAnsi" w:hAnsiTheme="minorHAnsi" w:cstheme="minorHAnsi"/>
          <w:lang w:val="es-MX"/>
        </w:rPr>
        <w:t> en sus inicios, a las guerras de independencia y a los experimentos políticos para dar forma a una nación independiente. Tras el </w:t>
      </w:r>
      <w:hyperlink r:id="rId24" w:tooltip="Rebelión de los comuneros" w:history="1">
        <w:r w:rsidRPr="0022019B">
          <w:rPr>
            <w:rStyle w:val="Hipervnculo"/>
            <w:rFonts w:asciiTheme="minorHAnsi" w:hAnsiTheme="minorHAnsi" w:cstheme="minorHAnsi"/>
            <w:color w:val="auto"/>
            <w:u w:val="none"/>
            <w:lang w:val="es-MX"/>
          </w:rPr>
          <w:t>levantamiento del Común</w:t>
        </w:r>
      </w:hyperlink>
      <w:r w:rsidRPr="0022019B">
        <w:rPr>
          <w:rFonts w:asciiTheme="minorHAnsi" w:hAnsiTheme="minorHAnsi" w:cstheme="minorHAnsi"/>
          <w:lang w:val="es-MX"/>
        </w:rPr>
        <w:t> en 1781 y de varios episodios que tuvieron como eje la </w:t>
      </w:r>
      <w:hyperlink r:id="rId25" w:tooltip="Real Expedición Botánica del Nuevo Reino de Granada" w:history="1">
        <w:r w:rsidRPr="0022019B">
          <w:rPr>
            <w:rStyle w:val="Hipervnculo"/>
            <w:rFonts w:asciiTheme="minorHAnsi" w:hAnsiTheme="minorHAnsi" w:cstheme="minorHAnsi"/>
            <w:color w:val="auto"/>
            <w:u w:val="none"/>
            <w:lang w:val="es-MX"/>
          </w:rPr>
          <w:t>Expedición Botánica</w:t>
        </w:r>
      </w:hyperlink>
      <w:r w:rsidRPr="0022019B">
        <w:rPr>
          <w:rFonts w:asciiTheme="minorHAnsi" w:hAnsiTheme="minorHAnsi" w:cstheme="minorHAnsi"/>
          <w:lang w:val="es-MX"/>
        </w:rPr>
        <w:t> iniciada en 1783 y, la publicación de la </w:t>
      </w:r>
      <w:hyperlink r:id="rId26" w:tooltip="Declaración de los derechos del hombre y del ciudadano" w:history="1">
        <w:r w:rsidRPr="0022019B">
          <w:rPr>
            <w:rStyle w:val="Hipervnculo"/>
            <w:rFonts w:asciiTheme="minorHAnsi" w:hAnsiTheme="minorHAnsi" w:cstheme="minorHAnsi"/>
            <w:color w:val="auto"/>
            <w:u w:val="none"/>
            <w:lang w:val="es-MX"/>
          </w:rPr>
          <w:t>Declaración de los derechos del hombre y del ciudadano</w:t>
        </w:r>
      </w:hyperlink>
      <w:r w:rsidRPr="0022019B">
        <w:rPr>
          <w:rFonts w:asciiTheme="minorHAnsi" w:hAnsiTheme="minorHAnsi" w:cstheme="minorHAnsi"/>
          <w:lang w:val="es-MX"/>
        </w:rPr>
        <w:t> hecha por </w:t>
      </w:r>
      <w:hyperlink r:id="rId27" w:tooltip="Antonio Nariño" w:history="1">
        <w:r w:rsidRPr="0022019B">
          <w:rPr>
            <w:rStyle w:val="Hipervnculo"/>
            <w:rFonts w:asciiTheme="minorHAnsi" w:hAnsiTheme="minorHAnsi" w:cstheme="minorHAnsi"/>
            <w:color w:val="auto"/>
            <w:u w:val="none"/>
            <w:lang w:val="es-MX"/>
          </w:rPr>
          <w:t>Antonio Nariño</w:t>
        </w:r>
      </w:hyperlink>
      <w:r w:rsidRPr="0022019B">
        <w:rPr>
          <w:rFonts w:asciiTheme="minorHAnsi" w:hAnsiTheme="minorHAnsi" w:cstheme="minorHAnsi"/>
          <w:lang w:val="es-MX"/>
        </w:rPr>
        <w:t> en 1793, el movimiento independentista se manifestó concretamente el 15 de julio de 1810, cuando los habitantes de Santafé </w:t>
      </w:r>
      <w:hyperlink r:id="rId28" w:tooltip="Antonio José Amar y Borbón" w:history="1">
        <w:r w:rsidRPr="0022019B">
          <w:rPr>
            <w:rStyle w:val="Hipervnculo"/>
            <w:rFonts w:asciiTheme="minorHAnsi" w:hAnsiTheme="minorHAnsi" w:cstheme="minorHAnsi"/>
            <w:color w:val="auto"/>
            <w:u w:val="none"/>
            <w:lang w:val="es-MX"/>
          </w:rPr>
          <w:t>depusieron al virrey</w:t>
        </w:r>
      </w:hyperlink>
      <w:r w:rsidRPr="0022019B">
        <w:rPr>
          <w:rFonts w:asciiTheme="minorHAnsi" w:hAnsiTheme="minorHAnsi" w:cstheme="minorHAnsi"/>
          <w:lang w:val="es-MX"/>
        </w:rPr>
        <w:t> y liquidaron la </w:t>
      </w:r>
      <w:hyperlink r:id="rId29" w:tooltip="Real Audiencia de Santafé de Bogotá" w:history="1">
        <w:r w:rsidRPr="0022019B">
          <w:rPr>
            <w:rStyle w:val="Hipervnculo"/>
            <w:rFonts w:asciiTheme="minorHAnsi" w:hAnsiTheme="minorHAnsi" w:cstheme="minorHAnsi"/>
            <w:color w:val="auto"/>
            <w:u w:val="none"/>
            <w:lang w:val="es-MX"/>
          </w:rPr>
          <w:t>Real Audiencia</w:t>
        </w:r>
      </w:hyperlink>
      <w:r w:rsidRPr="0022019B">
        <w:rPr>
          <w:rFonts w:asciiTheme="minorHAnsi" w:hAnsiTheme="minorHAnsi" w:cstheme="minorHAnsi"/>
          <w:lang w:val="es-MX"/>
        </w:rPr>
        <w:t>, símbolos del poder español. La década subsecuente se dividió en cuatro etapas: la </w:t>
      </w:r>
      <w:hyperlink r:id="rId30" w:tooltip="Patria Boba" w:history="1">
        <w:r w:rsidRPr="0022019B">
          <w:rPr>
            <w:rStyle w:val="Hipervnculo"/>
            <w:rFonts w:asciiTheme="minorHAnsi" w:hAnsiTheme="minorHAnsi" w:cstheme="minorHAnsi"/>
            <w:color w:val="auto"/>
            <w:u w:val="none"/>
            <w:lang w:val="es-MX"/>
          </w:rPr>
          <w:t>Patria Boba</w:t>
        </w:r>
      </w:hyperlink>
      <w:r w:rsidRPr="0022019B">
        <w:rPr>
          <w:rFonts w:asciiTheme="minorHAnsi" w:hAnsiTheme="minorHAnsi" w:cstheme="minorHAnsi"/>
          <w:lang w:val="es-MX"/>
        </w:rPr>
        <w:t>, la </w:t>
      </w:r>
      <w:hyperlink r:id="rId31" w:tooltip="Campaña de Nariño en el sur" w:history="1">
        <w:r w:rsidRPr="0022019B">
          <w:rPr>
            <w:rStyle w:val="Hipervnculo"/>
            <w:rFonts w:asciiTheme="minorHAnsi" w:hAnsiTheme="minorHAnsi" w:cstheme="minorHAnsi"/>
            <w:color w:val="auto"/>
            <w:u w:val="none"/>
            <w:lang w:val="es-MX"/>
          </w:rPr>
          <w:t>Campaña de Nariño en el sur</w:t>
        </w:r>
      </w:hyperlink>
      <w:r w:rsidRPr="0022019B">
        <w:rPr>
          <w:rFonts w:asciiTheme="minorHAnsi" w:hAnsiTheme="minorHAnsi" w:cstheme="minorHAnsi"/>
          <w:lang w:val="es-MX"/>
        </w:rPr>
        <w:t>, la </w:t>
      </w:r>
      <w:hyperlink r:id="rId32" w:tooltip="Reconquista (Colombia)" w:history="1">
        <w:r w:rsidRPr="0022019B">
          <w:rPr>
            <w:rStyle w:val="Hipervnculo"/>
            <w:rFonts w:asciiTheme="minorHAnsi" w:hAnsiTheme="minorHAnsi" w:cstheme="minorHAnsi"/>
            <w:color w:val="auto"/>
            <w:u w:val="none"/>
            <w:lang w:val="es-MX"/>
          </w:rPr>
          <w:t>Reconquista</w:t>
        </w:r>
      </w:hyperlink>
      <w:r w:rsidRPr="0022019B">
        <w:rPr>
          <w:rFonts w:asciiTheme="minorHAnsi" w:hAnsiTheme="minorHAnsi" w:cstheme="minorHAnsi"/>
          <w:lang w:val="es-MX"/>
        </w:rPr>
        <w:t> y la </w:t>
      </w:r>
      <w:hyperlink r:id="rId33" w:tooltip="Independencia de Colombia" w:history="1">
        <w:r w:rsidRPr="0022019B">
          <w:rPr>
            <w:rStyle w:val="Hipervnculo"/>
            <w:rFonts w:asciiTheme="minorHAnsi" w:hAnsiTheme="minorHAnsi" w:cstheme="minorHAnsi"/>
            <w:color w:val="auto"/>
            <w:u w:val="none"/>
            <w:lang w:val="es-MX"/>
          </w:rPr>
          <w:t>Guerra de Independencia</w:t>
        </w:r>
      </w:hyperlink>
      <w:r w:rsidRPr="0022019B">
        <w:rPr>
          <w:rFonts w:asciiTheme="minorHAnsi" w:hAnsiTheme="minorHAnsi" w:cstheme="minorHAnsi"/>
          <w:lang w:val="es-MX"/>
        </w:rPr>
        <w:t> en que el </w:t>
      </w:r>
      <w:hyperlink r:id="rId34" w:tooltip="Ejército independentista americano" w:history="1">
        <w:r w:rsidRPr="0022019B">
          <w:rPr>
            <w:rStyle w:val="Hipervnculo"/>
            <w:rFonts w:asciiTheme="minorHAnsi" w:hAnsiTheme="minorHAnsi" w:cstheme="minorHAnsi"/>
            <w:color w:val="auto"/>
            <w:u w:val="none"/>
            <w:lang w:val="es-MX"/>
          </w:rPr>
          <w:t>Ejército Libertador</w:t>
        </w:r>
      </w:hyperlink>
      <w:r w:rsidRPr="0022019B">
        <w:rPr>
          <w:rFonts w:asciiTheme="minorHAnsi" w:hAnsiTheme="minorHAnsi" w:cstheme="minorHAnsi"/>
          <w:lang w:val="es-MX"/>
        </w:rPr>
        <w:t> consiguió en el </w:t>
      </w:r>
      <w:hyperlink r:id="rId35" w:tooltip="Batalla del Pantano de Vargas" w:history="1">
        <w:r w:rsidRPr="0022019B">
          <w:rPr>
            <w:rStyle w:val="Hipervnculo"/>
            <w:rFonts w:asciiTheme="minorHAnsi" w:hAnsiTheme="minorHAnsi" w:cstheme="minorHAnsi"/>
            <w:color w:val="auto"/>
            <w:u w:val="none"/>
            <w:lang w:val="es-MX"/>
          </w:rPr>
          <w:t>Pantano de Vargas</w:t>
        </w:r>
      </w:hyperlink>
      <w:r w:rsidRPr="0022019B">
        <w:rPr>
          <w:rFonts w:asciiTheme="minorHAnsi" w:hAnsiTheme="minorHAnsi" w:cstheme="minorHAnsi"/>
          <w:lang w:val="es-MX"/>
        </w:rPr>
        <w:t> un triunfo decisivo en julio de 1819, y el 7 de agosto siguiente </w:t>
      </w:r>
      <w:hyperlink r:id="rId36" w:tooltip="Batalla de Boyacá" w:history="1">
        <w:r w:rsidRPr="0022019B">
          <w:rPr>
            <w:rStyle w:val="Hipervnculo"/>
            <w:rFonts w:asciiTheme="minorHAnsi" w:hAnsiTheme="minorHAnsi" w:cstheme="minorHAnsi"/>
            <w:color w:val="auto"/>
            <w:u w:val="none"/>
            <w:lang w:val="es-MX"/>
          </w:rPr>
          <w:t>derrotó al Ejército Realista</w:t>
        </w:r>
      </w:hyperlink>
      <w:r w:rsidRPr="0022019B">
        <w:rPr>
          <w:rFonts w:asciiTheme="minorHAnsi" w:hAnsiTheme="minorHAnsi" w:cstheme="minorHAnsi"/>
          <w:lang w:val="es-MX"/>
        </w:rPr>
        <w:t> sellando la independencia del país.</w:t>
      </w:r>
    </w:p>
    <w:p w:rsidR="00A30547" w:rsidRDefault="009E4C47" w:rsidP="0022019B">
      <w:pPr>
        <w:pStyle w:val="NormalWeb"/>
        <w:shd w:val="clear" w:color="auto" w:fill="FFFFFF"/>
        <w:spacing w:before="120" w:beforeAutospacing="0" w:after="120" w:afterAutospacing="0"/>
        <w:rPr>
          <w:rFonts w:asciiTheme="minorHAnsi" w:hAnsiTheme="minorHAnsi" w:cstheme="minorHAnsi"/>
          <w:lang w:val="es-MX"/>
        </w:rPr>
      </w:pPr>
      <w:r>
        <w:rPr>
          <w:rFonts w:asciiTheme="minorHAnsi" w:hAnsiTheme="minorHAnsi" w:cstheme="minorHAnsi"/>
          <w:lang w:val="es-MX"/>
        </w:rPr>
        <w:t xml:space="preserve">  </w:t>
      </w:r>
      <w:r w:rsidR="00C00656">
        <w:rPr>
          <w:rFonts w:asciiTheme="minorHAnsi" w:hAnsiTheme="minorHAnsi" w:cstheme="minorHAnsi"/>
          <w:lang w:val="es-MX"/>
        </w:rPr>
        <w:t xml:space="preserve">  </w:t>
      </w:r>
      <w:r w:rsidR="00A30547">
        <w:rPr>
          <w:noProof/>
        </w:rPr>
        <w:drawing>
          <wp:inline distT="0" distB="0" distL="0" distR="0">
            <wp:extent cx="4973662" cy="2487007"/>
            <wp:effectExtent l="0" t="0" r="0" b="8890"/>
            <wp:docPr id="2" name="Imagen 2" descr="Atesora México mapas  de cuando Colombia se llamaba Nuevo Reino de Gra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tesora México mapas  de cuando Colombia se llamaba Nuevo Reino de Granada"/>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978702" cy="2489527"/>
                    </a:xfrm>
                    <a:prstGeom prst="rect">
                      <a:avLst/>
                    </a:prstGeom>
                    <a:noFill/>
                    <a:ln>
                      <a:noFill/>
                    </a:ln>
                  </pic:spPr>
                </pic:pic>
              </a:graphicData>
            </a:graphic>
          </wp:inline>
        </w:drawing>
      </w:r>
    </w:p>
    <w:p w:rsidR="00DE52E2" w:rsidRPr="006B11C7" w:rsidRDefault="006B11C7" w:rsidP="006B11C7">
      <w:pPr>
        <w:shd w:val="clear" w:color="auto" w:fill="FFFFFF"/>
        <w:spacing w:after="60" w:line="240" w:lineRule="auto"/>
        <w:rPr>
          <w:rFonts w:eastAsia="Times New Roman" w:cstheme="minorHAnsi"/>
          <w:b/>
          <w:color w:val="FF0000"/>
          <w:sz w:val="32"/>
          <w:szCs w:val="32"/>
          <w:lang w:val="es-MX"/>
        </w:rPr>
      </w:pPr>
      <w:r w:rsidRPr="002F6D18">
        <w:rPr>
          <w:rFonts w:eastAsia="Times New Roman" w:cstheme="minorHAnsi"/>
          <w:b/>
          <w:color w:val="FF0000"/>
          <w:sz w:val="32"/>
          <w:szCs w:val="32"/>
          <w:lang w:val="es-MX"/>
        </w:rPr>
        <w:t>Nuevo Reino de Granada.</w:t>
      </w:r>
    </w:p>
    <w:p w:rsidR="00DE52E2" w:rsidRPr="00EA4F06" w:rsidRDefault="00DE52E2" w:rsidP="00DE52E2">
      <w:pPr>
        <w:pStyle w:val="Ttulo1"/>
        <w:spacing w:before="0"/>
        <w:rPr>
          <w:rFonts w:asciiTheme="minorHAnsi" w:hAnsiTheme="minorHAnsi" w:cstheme="minorHAnsi"/>
          <w:b/>
          <w:color w:val="FF0000"/>
          <w:sz w:val="24"/>
          <w:szCs w:val="24"/>
          <w:lang w:val="es-MX"/>
        </w:rPr>
      </w:pPr>
      <w:r w:rsidRPr="00EA4F06">
        <w:rPr>
          <w:rFonts w:asciiTheme="minorHAnsi" w:hAnsiTheme="minorHAnsi" w:cstheme="minorHAnsi"/>
          <w:b/>
          <w:color w:val="FF0000"/>
          <w:sz w:val="24"/>
          <w:szCs w:val="24"/>
          <w:lang w:val="es-MX"/>
        </w:rPr>
        <w:t>Expedición Botánica</w:t>
      </w:r>
      <w:hyperlink r:id="rId38" w:history="1">
        <w:r w:rsidRPr="00EA4F06">
          <w:rPr>
            <w:rStyle w:val="Hipervnculo"/>
            <w:rFonts w:asciiTheme="minorHAnsi" w:hAnsiTheme="minorHAnsi" w:cstheme="minorHAnsi"/>
            <w:b/>
            <w:vanish/>
            <w:color w:val="FF0000"/>
            <w:sz w:val="24"/>
            <w:szCs w:val="24"/>
            <w:lang w:val="es-MX"/>
          </w:rPr>
          <w:t>Compartir en Whatsapp</w:t>
        </w:r>
      </w:hyperlink>
    </w:p>
    <w:p w:rsidR="00DE52E2" w:rsidRPr="006B11C7" w:rsidRDefault="00DE52E2" w:rsidP="00DE52E2">
      <w:pPr>
        <w:pStyle w:val="NormalWeb"/>
        <w:shd w:val="clear" w:color="auto" w:fill="FFFFFF"/>
        <w:spacing w:before="120" w:beforeAutospacing="0" w:after="120" w:afterAutospacing="0" w:line="384" w:lineRule="atLeast"/>
        <w:jc w:val="both"/>
        <w:rPr>
          <w:rFonts w:asciiTheme="minorHAnsi" w:hAnsiTheme="minorHAnsi" w:cstheme="minorHAnsi"/>
          <w:lang w:val="es-MX"/>
        </w:rPr>
      </w:pPr>
      <w:r w:rsidRPr="006B11C7">
        <w:rPr>
          <w:rFonts w:asciiTheme="minorHAnsi" w:hAnsiTheme="minorHAnsi" w:cstheme="minorHAnsi"/>
          <w:lang w:val="es-MX"/>
        </w:rPr>
        <w:t>La luz y el espíritu científico que con su labor incansable inspiró el sabio español José Celestino Mutis en el Reino de la Nueva Granada, ha tenido ecos profundos a lo largo de la historia colombiana. Su ejemplo como estudioso y crítico, marcó la ruta de una tradición cuya influencia perduró a pesar de los devenires sociales y políticos que los siglos han llevado y traído hasta nosotros. La inquietud por el conocimiento es una llama que se ha mantenido encendida desde entonces, sacudiendo las almas de aquellos que han deseado escudriñar la naturaleza de las cosas y la grandeza de las fuentes y recursos de esta tierra pródiga, vasta y generosa de Colombia </w:t>
      </w:r>
    </w:p>
    <w:p w:rsidR="00DE52E2" w:rsidRPr="006B11C7" w:rsidRDefault="00DE52E2" w:rsidP="00DE52E2">
      <w:pPr>
        <w:pStyle w:val="NormalWeb"/>
        <w:shd w:val="clear" w:color="auto" w:fill="FFFFFF"/>
        <w:spacing w:before="120" w:beforeAutospacing="0" w:after="120" w:afterAutospacing="0" w:line="384" w:lineRule="atLeast"/>
        <w:jc w:val="both"/>
        <w:rPr>
          <w:rFonts w:asciiTheme="minorHAnsi" w:hAnsiTheme="minorHAnsi" w:cstheme="minorHAnsi"/>
          <w:lang w:val="es-MX"/>
        </w:rPr>
      </w:pPr>
      <w:r w:rsidRPr="006B11C7">
        <w:rPr>
          <w:rFonts w:asciiTheme="minorHAnsi" w:hAnsiTheme="minorHAnsi" w:cstheme="minorHAnsi"/>
          <w:lang w:val="es-MX"/>
        </w:rPr>
        <w:lastRenderedPageBreak/>
        <w:t>Los objetivos que perseguía la Expedición eran ambiciosos: recolectar y levantar un registro completo de las riquezas naturales del Reino de la Nueva Granada y darlos a conocer para su aprovechamiento. La tarea era descomunal, pero con el apoyo del Arzobispo Virrey Antonio Caballero y Góngora, emprendió su fructífera marcha en 1783. El material recopilado durante su labor no fue sólo numeroso en información, sino valioso incluso como obra artística. Los dibujos que se realizaron respecto de las especies que iban descubriendo, fueron obra de talentosos artistas. Cuando el viajero alemán Alejandro de Humboldt, en su estancia por estas tierras, tuvo oportunidad de conocer las reproducciones que realizaban los dibujantes de la Expedición, afirmó: “…jamás se ha hecho colección alguna de dibujos más lujosa, y aún podría decirse que ni en más grande escala”.</w:t>
      </w:r>
    </w:p>
    <w:p w:rsidR="00DE52E2" w:rsidRPr="006B11C7" w:rsidRDefault="00DE52E2" w:rsidP="00DE52E2">
      <w:pPr>
        <w:pStyle w:val="NormalWeb"/>
        <w:shd w:val="clear" w:color="auto" w:fill="FFFFFF"/>
        <w:spacing w:before="120" w:beforeAutospacing="0" w:after="0" w:afterAutospacing="0" w:line="384" w:lineRule="atLeast"/>
        <w:jc w:val="both"/>
        <w:rPr>
          <w:rFonts w:asciiTheme="minorHAnsi" w:hAnsiTheme="minorHAnsi" w:cstheme="minorHAnsi"/>
          <w:lang w:val="es-MX"/>
        </w:rPr>
      </w:pPr>
      <w:r w:rsidRPr="006B11C7">
        <w:rPr>
          <w:rFonts w:asciiTheme="minorHAnsi" w:hAnsiTheme="minorHAnsi" w:cstheme="minorHAnsi"/>
          <w:lang w:val="es-MX"/>
        </w:rPr>
        <w:t>Jorge Tadeo Lozano quien se unió desinteresadamente a la Expedición en calidad de voluntario para el estudio de la fauna cundinamarquesa y se comprometió socialmente analizando sus múltiples potencialidades para mejor provecho de la nación, aportó a los trabajos de la expedición la dimensión antropológica; su estudio sobre la fauna comenzó con el hombre único en su género y orden, además de su participación en la Expedición Botánica, Lozano fue parte activa en la política y en la economía con propuestas como la de establecer una compañía de comercio, además fue hombre de la época, con visión futurista, un zoólogo ilustrado; es por esta razón que la Universidad adoptó el nombre de Jorge Tadeo Lozano para hacer homenaje a un gran colombiano.</w:t>
      </w:r>
    </w:p>
    <w:p w:rsidR="0022019B" w:rsidRPr="006B11C7" w:rsidRDefault="0022019B" w:rsidP="004A4A4A">
      <w:pPr>
        <w:rPr>
          <w:rFonts w:cstheme="minorHAnsi"/>
          <w:b/>
          <w:color w:val="FF0000"/>
          <w:sz w:val="32"/>
          <w:szCs w:val="32"/>
          <w:lang w:val="es-MX"/>
        </w:rPr>
      </w:pPr>
    </w:p>
    <w:p w:rsidR="006B11C7" w:rsidRPr="006B11C7" w:rsidRDefault="006B11C7" w:rsidP="006B11C7">
      <w:pPr>
        <w:shd w:val="clear" w:color="auto" w:fill="FFFFFF"/>
        <w:spacing w:after="60" w:line="240" w:lineRule="auto"/>
        <w:rPr>
          <w:rFonts w:eastAsia="Times New Roman" w:cstheme="minorHAnsi"/>
          <w:b/>
          <w:color w:val="FF0000"/>
          <w:sz w:val="32"/>
          <w:szCs w:val="32"/>
          <w:lang w:val="es-MX"/>
        </w:rPr>
      </w:pPr>
      <w:r w:rsidRPr="002F6D18">
        <w:rPr>
          <w:rFonts w:eastAsia="Times New Roman" w:cstheme="minorHAnsi"/>
          <w:b/>
          <w:color w:val="FF0000"/>
          <w:sz w:val="32"/>
          <w:szCs w:val="32"/>
          <w:lang w:val="es-MX"/>
        </w:rPr>
        <w:t>El Virreinato de Nueva Granada.</w:t>
      </w:r>
    </w:p>
    <w:p w:rsidR="006B11C7" w:rsidRPr="006B11C7" w:rsidRDefault="006B11C7" w:rsidP="006B11C7">
      <w:pPr>
        <w:pStyle w:val="NormalWeb"/>
        <w:shd w:val="clear" w:color="auto" w:fill="FEFEFE"/>
        <w:jc w:val="both"/>
        <w:rPr>
          <w:rFonts w:asciiTheme="minorHAnsi" w:hAnsiTheme="minorHAnsi" w:cstheme="minorHAnsi"/>
          <w:color w:val="0A0A0A"/>
          <w:lang w:val="es-MX"/>
        </w:rPr>
      </w:pPr>
      <w:r w:rsidRPr="006B11C7">
        <w:rPr>
          <w:rFonts w:asciiTheme="minorHAnsi" w:hAnsiTheme="minorHAnsi" w:cstheme="minorHAnsi"/>
          <w:color w:val="0A0A0A"/>
          <w:lang w:val="es-MX"/>
        </w:rPr>
        <w:t xml:space="preserve">Para la América española el XVIII fue un siglo de reformas. Con la llegada al trono de los Borbones (1717) y la implantación del despotismo ilustrado como política general de renovación colonial, lo que se pretendía desde Madrid no era otra cosa que la realización de lo que se ha llamado "segunda conquista". Todo indicaba que había llegado el momento de iniciar, sobre la base tradicional de las políticas y tendencias de los Austrias, una nueva afirmación hispánica en las Indias. Así lo señalaban la decadencia de su economía, la dispersión de sus habitantes en vastos territorios, las carencias de su educación, el retraso de su cultura, la poca </w:t>
      </w:r>
      <w:r w:rsidR="00E21EDA" w:rsidRPr="006B11C7">
        <w:rPr>
          <w:rFonts w:asciiTheme="minorHAnsi" w:hAnsiTheme="minorHAnsi" w:cstheme="minorHAnsi"/>
          <w:color w:val="0A0A0A"/>
          <w:lang w:val="es-MX"/>
        </w:rPr>
        <w:t>tolerancia</w:t>
      </w:r>
      <w:r w:rsidRPr="006B11C7">
        <w:rPr>
          <w:rFonts w:asciiTheme="minorHAnsi" w:hAnsiTheme="minorHAnsi" w:cstheme="minorHAnsi"/>
          <w:color w:val="0A0A0A"/>
          <w:lang w:val="es-MX"/>
        </w:rPr>
        <w:t xml:space="preserve"> de su administración y las debilidades de sus defensas. Para colmo, en el interior de sus territorios se presentaba un constante menoscabo de los intereses estatales en favor de ciertos sectores privados, tanto hispánicos como americanos, </w:t>
      </w:r>
      <w:r w:rsidR="00E21EDA" w:rsidRPr="006B11C7">
        <w:rPr>
          <w:rFonts w:asciiTheme="minorHAnsi" w:hAnsiTheme="minorHAnsi" w:cstheme="minorHAnsi"/>
          <w:color w:val="0A0A0A"/>
          <w:lang w:val="es-MX"/>
        </w:rPr>
        <w:t>tanto chapetón</w:t>
      </w:r>
      <w:r w:rsidRPr="006B11C7">
        <w:rPr>
          <w:rFonts w:asciiTheme="minorHAnsi" w:hAnsiTheme="minorHAnsi" w:cstheme="minorHAnsi"/>
          <w:color w:val="0A0A0A"/>
          <w:lang w:val="es-MX"/>
        </w:rPr>
        <w:t xml:space="preserve"> como criollos. La </w:t>
      </w:r>
      <w:r w:rsidR="00E21EDA" w:rsidRPr="006B11C7">
        <w:rPr>
          <w:rFonts w:asciiTheme="minorHAnsi" w:hAnsiTheme="minorHAnsi" w:cstheme="minorHAnsi"/>
          <w:color w:val="0A0A0A"/>
          <w:lang w:val="es-MX"/>
        </w:rPr>
        <w:t>injerencia</w:t>
      </w:r>
      <w:r w:rsidRPr="006B11C7">
        <w:rPr>
          <w:rFonts w:asciiTheme="minorHAnsi" w:hAnsiTheme="minorHAnsi" w:cstheme="minorHAnsi"/>
          <w:color w:val="0A0A0A"/>
          <w:lang w:val="es-MX"/>
        </w:rPr>
        <w:t xml:space="preserve"> extranjera, cada día más notoria en las colonias, especialmente por el contrabando y la piratería, ameritaba enfrentar la necesidad de la conquista administrativa y burocrática, económica y social del ya por entonces viejo imperio de ultramar.</w:t>
      </w:r>
    </w:p>
    <w:p w:rsidR="006B11C7" w:rsidRPr="006B11C7" w:rsidRDefault="006B11C7" w:rsidP="006B11C7">
      <w:pPr>
        <w:pStyle w:val="NormalWeb"/>
        <w:shd w:val="clear" w:color="auto" w:fill="FEFEFE"/>
        <w:jc w:val="both"/>
        <w:rPr>
          <w:rFonts w:asciiTheme="minorHAnsi" w:hAnsiTheme="minorHAnsi" w:cstheme="minorHAnsi"/>
          <w:color w:val="0A0A0A"/>
          <w:lang w:val="es-MX"/>
        </w:rPr>
      </w:pPr>
      <w:r w:rsidRPr="006B11C7">
        <w:rPr>
          <w:rFonts w:asciiTheme="minorHAnsi" w:hAnsiTheme="minorHAnsi" w:cstheme="minorHAnsi"/>
          <w:color w:val="0A0A0A"/>
          <w:lang w:val="es-MX"/>
        </w:rPr>
        <w:lastRenderedPageBreak/>
        <w:t>La decadencia de la producción de metales preciosos que se experimentó en el virreinato del Perú a fines del XVII provocó la búsqueda de nuevas fuentes de oro y plata, que se creyó encontrar en zonas apartadas pero conocidas de la Real Audiencia de la Nueva Granada. Se llegó a pensar que las minas del Chocó, Barbacoas, Antioquia, Patía y de algunas otras regiones neogranadinas bien podían reemplazar la producción de las agotadas vetas peruanas de Potosí. A lo que se debía sumar su potencialidad agrícola y la gran importancia que tenían sus puertos para el tráfico entre España y América y para el comercio entre las colonias. Todo ello redundó en que la casi abandonada Nueva Granada se convirtiera en objeto de interés y de notoria preocupación para las renovadas autoridades metropolitanas.</w:t>
      </w:r>
    </w:p>
    <w:p w:rsidR="006B11C7" w:rsidRPr="006B11C7" w:rsidRDefault="006B11C7" w:rsidP="006B11C7">
      <w:pPr>
        <w:pStyle w:val="NormalWeb"/>
        <w:shd w:val="clear" w:color="auto" w:fill="FEFEFE"/>
        <w:rPr>
          <w:rFonts w:asciiTheme="minorHAnsi" w:hAnsiTheme="minorHAnsi" w:cstheme="minorHAnsi"/>
          <w:color w:val="0A0A0A"/>
          <w:lang w:val="es-MX"/>
        </w:rPr>
      </w:pPr>
      <w:r w:rsidRPr="006B11C7">
        <w:rPr>
          <w:rFonts w:asciiTheme="minorHAnsi" w:hAnsiTheme="minorHAnsi" w:cstheme="minorHAnsi"/>
          <w:color w:val="0A0A0A"/>
          <w:lang w:val="es-MX"/>
        </w:rPr>
        <w:t>Todo ello se tradujo en la creación del cuarto virreinato americano. El primero fue el efímero virreinato de los Colón, capitulado en 1492 y ejercido por Diego Colón entre 1509 y 1514. En la creación del de Nueva España, 1535, primaron factores de dominio sobre el imperio azteca, de inmensa riqueza. El del Perú, creado en 1543, respondió a la necesidad de un mejor gobierno sobre una sociedad lejana, levantisca y tal vez demasiado rica, como lo probaron sus primeras guerras civiles entre conquistadores. El de la Nueva Granada, establecido en el tardío año de 1717, se creó por la necesidad de la administración y control directo de las provincias marítimas del norte del subcontinente, constantemente asediadas por los extranjeros, y por la esperanza de incrementar las riquezas de la Corona.</w:t>
      </w:r>
    </w:p>
    <w:p w:rsidR="006B11C7" w:rsidRPr="006B11C7" w:rsidRDefault="006B11C7" w:rsidP="006B11C7">
      <w:pPr>
        <w:pStyle w:val="NormalWeb"/>
        <w:shd w:val="clear" w:color="auto" w:fill="FEFEFE"/>
        <w:rPr>
          <w:rFonts w:asciiTheme="minorHAnsi" w:hAnsiTheme="minorHAnsi" w:cstheme="minorHAnsi"/>
          <w:color w:val="0A0A0A"/>
          <w:lang w:val="es-MX"/>
        </w:rPr>
      </w:pPr>
      <w:r w:rsidRPr="006B11C7">
        <w:rPr>
          <w:rFonts w:asciiTheme="minorHAnsi" w:hAnsiTheme="minorHAnsi" w:cstheme="minorHAnsi"/>
          <w:color w:val="0A0A0A"/>
          <w:lang w:val="es-MX"/>
        </w:rPr>
        <w:t>La real cédula de 29 de abril de 1717, que creaba el nuevo virreinato, delimitaba su territorio en una extensión de más de dos millones seiscientos mil kilómetros cuadrados que comprendían "toda la provincia de Santafé, Nuevo Reino de Granada, las de Cartagena, Santa Marta, Maracaibo, Caracas, Guayana, Antioquia, Popayán y San Francisco de Quito, con todos los demás términos que en ellas estuviesen incorporados". Se designaba como capital a Santafé de Bogotá. Se nombró como presidente de la Real Audiencia y encargado de preparar la transformación administrativa a Antonio de la Pedrosa y Guerrero, miembro del Consejo de Indias.</w:t>
      </w:r>
    </w:p>
    <w:p w:rsidR="006B11C7" w:rsidRPr="006B11C7" w:rsidRDefault="006B11C7" w:rsidP="006B11C7">
      <w:pPr>
        <w:pStyle w:val="NormalWeb"/>
        <w:shd w:val="clear" w:color="auto" w:fill="FEFEFE"/>
        <w:rPr>
          <w:rFonts w:asciiTheme="minorHAnsi" w:hAnsiTheme="minorHAnsi" w:cstheme="minorHAnsi"/>
          <w:color w:val="0A0A0A"/>
          <w:lang w:val="es-MX"/>
        </w:rPr>
      </w:pPr>
      <w:r w:rsidRPr="006B11C7">
        <w:rPr>
          <w:rFonts w:asciiTheme="minorHAnsi" w:hAnsiTheme="minorHAnsi" w:cstheme="minorHAnsi"/>
          <w:color w:val="0A0A0A"/>
          <w:lang w:val="es-MX"/>
        </w:rPr>
        <w:t>Cerca de un año después llegó a la capital otra cédula real por la que se comunicaba al presidente Pedrosa el nombramiento de Jorge de Villalonga como virrey. Junto con el nombramiento se le envió al noble conde de La Cueva un extenso pliego de instrucciones de gobierno que compendiaba las políticas de concordia, protección y desarrollo que para las Indias se había trazado Felipe IV. La administración del primer virrey no logró modificar ninguna de las condiciones negativas existentes ni satisfacer las demandas económicas de la corte y del Consejo de Indias. Se principió a dudar sobre la bondad del virreinato. Se alzaron voces que, como la del ex presidente Pedrosa, clamaban por su supresión. Era este un lujo que la pobreza neogranadina no podía costear y que sus habitantes, en su mayoría mansos indígenas, no necesitaban.</w:t>
      </w:r>
    </w:p>
    <w:p w:rsidR="006B11C7" w:rsidRPr="006B11C7" w:rsidRDefault="006B11C7" w:rsidP="006B11C7">
      <w:pPr>
        <w:pStyle w:val="NormalWeb"/>
        <w:shd w:val="clear" w:color="auto" w:fill="FEFEFE"/>
        <w:rPr>
          <w:rFonts w:asciiTheme="minorHAnsi" w:hAnsiTheme="minorHAnsi" w:cstheme="minorHAnsi"/>
          <w:color w:val="0A0A0A"/>
          <w:lang w:val="es-MX"/>
        </w:rPr>
      </w:pPr>
      <w:r w:rsidRPr="006B11C7">
        <w:rPr>
          <w:rFonts w:asciiTheme="minorHAnsi" w:hAnsiTheme="minorHAnsi" w:cstheme="minorHAnsi"/>
          <w:color w:val="0A0A0A"/>
          <w:lang w:val="es-MX"/>
        </w:rPr>
        <w:t xml:space="preserve">Con el establecimiento de la sede virreinal en Santafé se suscitó una cierta discusión que fomentó el que la Corona revisara su determinación. El cabildo de Cartagena de Indias solicitó que el virrey radicara en la ciudad para facilitar la protección del puerto y la costa, </w:t>
      </w:r>
      <w:r w:rsidRPr="006B11C7">
        <w:rPr>
          <w:rFonts w:asciiTheme="minorHAnsi" w:hAnsiTheme="minorHAnsi" w:cstheme="minorHAnsi"/>
          <w:color w:val="0A0A0A"/>
          <w:lang w:val="es-MX"/>
        </w:rPr>
        <w:lastRenderedPageBreak/>
        <w:t xml:space="preserve">objetivo fundamental de la nueva política. El 18 de febrero de 1720, Felipe V ordenó a sus funcionarios en Santafé, Cartagena y Popayán que informaran sobre la conveniencia de adoptar lo solicitado. La mayor parte de los consultados optaron por favorecer la determinación original. Algunos argumentaron el clima del puerto. Otros adujeron inconvenientes locativos. Algunos afirmaron </w:t>
      </w:r>
      <w:r w:rsidR="00E21EDA" w:rsidRPr="006B11C7">
        <w:rPr>
          <w:rFonts w:asciiTheme="minorHAnsi" w:hAnsiTheme="minorHAnsi" w:cstheme="minorHAnsi"/>
          <w:color w:val="0A0A0A"/>
          <w:lang w:val="es-MX"/>
        </w:rPr>
        <w:t>que,</w:t>
      </w:r>
      <w:r w:rsidRPr="006B11C7">
        <w:rPr>
          <w:rFonts w:asciiTheme="minorHAnsi" w:hAnsiTheme="minorHAnsi" w:cstheme="minorHAnsi"/>
          <w:color w:val="0A0A0A"/>
          <w:lang w:val="es-MX"/>
        </w:rPr>
        <w:t xml:space="preserve"> si se establecía la capital en el puerto, las provincias quedarían "muy distantes para oír y deliberar pleitos(...) Que las minas y mineros por la grande distancia, estarían menos asistidos, y perderían de su valor y estimación". Prevaleció el criterio que había orientado siempre a la administración colonial española: desplegar las empresas colonizadoras en el interior del continente: ahora también se fomentarían empresas mineras en zonas de </w:t>
      </w:r>
      <w:r w:rsidR="00E21EDA" w:rsidRPr="006B11C7">
        <w:rPr>
          <w:rFonts w:asciiTheme="minorHAnsi" w:hAnsiTheme="minorHAnsi" w:cstheme="minorHAnsi"/>
          <w:color w:val="0A0A0A"/>
          <w:lang w:val="es-MX"/>
        </w:rPr>
        <w:t>difícil</w:t>
      </w:r>
      <w:r w:rsidRPr="006B11C7">
        <w:rPr>
          <w:rFonts w:asciiTheme="minorHAnsi" w:hAnsiTheme="minorHAnsi" w:cstheme="minorHAnsi"/>
          <w:color w:val="0A0A0A"/>
          <w:lang w:val="es-MX"/>
        </w:rPr>
        <w:t xml:space="preserve"> acceso. La petición del cabildo de Cartagena señaló, pese a su negativa, algunos inconvenientes y contradicciones presentes en la instauración en 1717.</w:t>
      </w:r>
    </w:p>
    <w:p w:rsidR="006B11C7" w:rsidRPr="006B11C7" w:rsidRDefault="006B11C7" w:rsidP="006B11C7">
      <w:pPr>
        <w:pStyle w:val="NormalWeb"/>
        <w:shd w:val="clear" w:color="auto" w:fill="FEFEFE"/>
        <w:rPr>
          <w:rFonts w:asciiTheme="minorHAnsi" w:hAnsiTheme="minorHAnsi" w:cstheme="minorHAnsi"/>
          <w:color w:val="0A0A0A"/>
          <w:lang w:val="es-MX"/>
        </w:rPr>
      </w:pPr>
      <w:r w:rsidRPr="006B11C7">
        <w:rPr>
          <w:rFonts w:asciiTheme="minorHAnsi" w:hAnsiTheme="minorHAnsi" w:cstheme="minorHAnsi"/>
          <w:color w:val="0A0A0A"/>
          <w:lang w:val="es-MX"/>
        </w:rPr>
        <w:t>El 5 de noviembre de 1723 se firmó una nueva cédula real que dispuso la supresión del virreinato de la Nueva Granada, puesto que nada nuevo ni bueno se había obtenido y "permanece sin aumento de caudales, ni haberse podido evitar los fraudes y algunos desórdenes que se han ocasionado”. Se designó a Antonio Manso Maldonado como el nuevo presidente de la Real Audiencia. Es significativo que en 1723 se reincorporaran al cargo de presidente los de gobernador y capitán general. Es decir, se le proporcionaba al primer funcionario neogranadino las mismas atribuciones de un virrey. Se quiso ir un poco más lejos y, a pesar de que su jurisdicción pasó a pertenecer al virreinato del Perú, el Consejo de Indias dictaminó "que el Presidente de la Audiencia, Capitán General de las provincias de Santafé, tenga uso, y ejerza por sí solo la gobernación de todo el distrito de aquella Audiencia, así como lo tienen los Virreyes de la Nueva España". Con lo que se le proporcionaba completa autonomía al gobernante neogranadino y, según sus funciones, responsabilidades y atribuciones, bien podía equipararse a un virrey. Sólo que un presidente y una Audiencia costaban menos que un virrey y su corte.</w:t>
      </w:r>
    </w:p>
    <w:p w:rsidR="006B11C7" w:rsidRPr="006B11C7" w:rsidRDefault="006B11C7" w:rsidP="006B11C7">
      <w:pPr>
        <w:pStyle w:val="NormalWeb"/>
        <w:shd w:val="clear" w:color="auto" w:fill="FEFEFE"/>
        <w:rPr>
          <w:rFonts w:asciiTheme="minorHAnsi" w:hAnsiTheme="minorHAnsi" w:cstheme="minorHAnsi"/>
          <w:color w:val="0A0A0A"/>
          <w:lang w:val="es-MX"/>
        </w:rPr>
      </w:pPr>
      <w:r w:rsidRPr="006B11C7">
        <w:rPr>
          <w:rFonts w:asciiTheme="minorHAnsi" w:hAnsiTheme="minorHAnsi" w:cstheme="minorHAnsi"/>
          <w:color w:val="0A0A0A"/>
          <w:lang w:val="es-MX"/>
        </w:rPr>
        <w:t xml:space="preserve">En 1739 el rey designó a Sebastián de Eslava como nuevo virrey de Nueva Granada. Para motivar esta recreación se esgrimieron argumentos que tenían que ver con "la conversión y amparo de los indios", las relaciones con la Iglesia y la atención y defensa de los puertos. Los mismos que se tuvieron en cuenta para la primera creación. Se agregaron otros, lo que no dejaba de ser significativo, que tenían que ver con el desarrollo económico de la colonia. La real cédula de agosto 20 era suficientemente clara: "Y habiéndose experimentado después mayor decadencia en aquellos preciosos dominios, que va cada día en aumento, como me lo han representado varias comunidades de su distrito, suplicándome vuelva a erigir el Virreinato(...) logre aquel gobierno el mejor orden con que los desmayados ánimos de aquellos vasallos se esfuercen y apliquen al cultivo de sus preciosos minerales y abundantes frutos, y se eviten que lo que actualmente fructifica pase a manos de extranjeros, como está sucediendo en grave perjuicio de la Corona lo he tenido por bien, y he </w:t>
      </w:r>
      <w:r w:rsidR="00E21EDA" w:rsidRPr="006B11C7">
        <w:rPr>
          <w:rFonts w:asciiTheme="minorHAnsi" w:hAnsiTheme="minorHAnsi" w:cstheme="minorHAnsi"/>
          <w:color w:val="0A0A0A"/>
          <w:lang w:val="es-MX"/>
        </w:rPr>
        <w:t>elegido</w:t>
      </w:r>
      <w:r w:rsidRPr="006B11C7">
        <w:rPr>
          <w:rFonts w:asciiTheme="minorHAnsi" w:hAnsiTheme="minorHAnsi" w:cstheme="minorHAnsi"/>
          <w:color w:val="0A0A0A"/>
          <w:lang w:val="es-MX"/>
        </w:rPr>
        <w:t xml:space="preserve"> el referido virreinato". Se estableció así su jurisdicción: "Panamá, con el territorio de su capitanía general y audiencia a saber: las de </w:t>
      </w:r>
      <w:r w:rsidR="00E21EDA" w:rsidRPr="006B11C7">
        <w:rPr>
          <w:rFonts w:asciiTheme="minorHAnsi" w:hAnsiTheme="minorHAnsi" w:cstheme="minorHAnsi"/>
          <w:color w:val="0A0A0A"/>
          <w:lang w:val="es-MX"/>
        </w:rPr>
        <w:t>Portobello</w:t>
      </w:r>
      <w:r w:rsidRPr="006B11C7">
        <w:rPr>
          <w:rFonts w:asciiTheme="minorHAnsi" w:hAnsiTheme="minorHAnsi" w:cstheme="minorHAnsi"/>
          <w:color w:val="0A0A0A"/>
          <w:lang w:val="es-MX"/>
        </w:rPr>
        <w:t xml:space="preserve">, Veragua y el Darién; las del Chocó, reino de Quito, Popayán y Guayaquil. Provincias de </w:t>
      </w:r>
      <w:r w:rsidRPr="006B11C7">
        <w:rPr>
          <w:rFonts w:asciiTheme="minorHAnsi" w:hAnsiTheme="minorHAnsi" w:cstheme="minorHAnsi"/>
          <w:color w:val="0A0A0A"/>
          <w:lang w:val="es-MX"/>
        </w:rPr>
        <w:lastRenderedPageBreak/>
        <w:t>Cartagena, Río del Hacha, Maracaibo, Caracas, Cumaná, Antioquia, Guayana y río Orinoco, islas de Trinidad y Margarita".</w:t>
      </w:r>
    </w:p>
    <w:p w:rsidR="006B11C7" w:rsidRPr="006B11C7" w:rsidRDefault="006B11C7" w:rsidP="006B11C7">
      <w:pPr>
        <w:pStyle w:val="NormalWeb"/>
        <w:shd w:val="clear" w:color="auto" w:fill="FEFEFE"/>
        <w:rPr>
          <w:rFonts w:asciiTheme="minorHAnsi" w:hAnsiTheme="minorHAnsi" w:cstheme="minorHAnsi"/>
          <w:color w:val="0A0A0A"/>
          <w:lang w:val="es-MX"/>
        </w:rPr>
      </w:pPr>
      <w:r w:rsidRPr="006B11C7">
        <w:rPr>
          <w:rFonts w:asciiTheme="minorHAnsi" w:hAnsiTheme="minorHAnsi" w:cstheme="minorHAnsi"/>
          <w:color w:val="0A0A0A"/>
          <w:lang w:val="es-MX"/>
        </w:rPr>
        <w:t>Durante el resto del período colonial tan sólo se modificó el territorio al crearse la Capitanía General de Venezuela. No deja de ser significativo que la Colombia de 1819 a 1830 tuviera los mismos límites y jurisdicción que tuvo el renaciente virreinato neogranadino.</w:t>
      </w:r>
    </w:p>
    <w:p w:rsidR="006B11C7" w:rsidRPr="00696971" w:rsidRDefault="006B11C7" w:rsidP="006B11C7">
      <w:pPr>
        <w:pStyle w:val="NormalWeb"/>
        <w:shd w:val="clear" w:color="auto" w:fill="FEFEFE"/>
        <w:rPr>
          <w:rFonts w:asciiTheme="minorHAnsi" w:hAnsiTheme="minorHAnsi" w:cstheme="minorHAnsi"/>
          <w:b/>
          <w:color w:val="FF0000"/>
          <w:sz w:val="32"/>
          <w:szCs w:val="32"/>
          <w:lang w:val="es-MX"/>
        </w:rPr>
      </w:pPr>
      <w:r w:rsidRPr="006B11C7">
        <w:rPr>
          <w:rFonts w:asciiTheme="minorHAnsi" w:hAnsiTheme="minorHAnsi" w:cstheme="minorHAnsi"/>
          <w:color w:val="0A0A0A"/>
          <w:lang w:val="es-MX"/>
        </w:rPr>
        <w:t>Con el definitivo establecimiento del virreinato se afirmaba la necesidad de una clara centralización administrativa como alternativa coherente para la nueva administración hispánica. Así, el principal objetivo de la "segunda conquista", la de los Borbones y sus reformas, no era exclusivamente detener a los extranjeros sino, más bien, controlar a los criollos y orientar las estructuras económicas coloniales hacia la dependencia y complementariedad con la metrópoli.</w:t>
      </w:r>
    </w:p>
    <w:p w:rsidR="00150673" w:rsidRPr="00696971" w:rsidRDefault="00150673" w:rsidP="00150673">
      <w:pPr>
        <w:pStyle w:val="Ttulo2"/>
        <w:shd w:val="clear" w:color="auto" w:fill="FFFFFF"/>
        <w:spacing w:before="60" w:beforeAutospacing="0" w:after="60" w:afterAutospacing="0"/>
        <w:rPr>
          <w:rFonts w:asciiTheme="minorHAnsi" w:hAnsiTheme="minorHAnsi" w:cstheme="minorHAnsi"/>
          <w:bCs w:val="0"/>
          <w:color w:val="FF0000"/>
          <w:sz w:val="32"/>
          <w:szCs w:val="32"/>
          <w:lang w:val="es-MX"/>
        </w:rPr>
      </w:pPr>
      <w:r w:rsidRPr="00696971">
        <w:rPr>
          <w:rFonts w:asciiTheme="minorHAnsi" w:hAnsiTheme="minorHAnsi" w:cstheme="minorHAnsi"/>
          <w:bCs w:val="0"/>
          <w:color w:val="FF0000"/>
          <w:sz w:val="32"/>
          <w:szCs w:val="32"/>
          <w:lang w:val="es-MX"/>
        </w:rPr>
        <w:t>¿Cómo se formó la Gran Colombia?</w:t>
      </w:r>
    </w:p>
    <w:p w:rsidR="00150673" w:rsidRPr="00150673" w:rsidRDefault="00150673" w:rsidP="00150673">
      <w:pPr>
        <w:pStyle w:val="NormalWeb"/>
        <w:shd w:val="clear" w:color="auto" w:fill="FFFFFF"/>
        <w:spacing w:before="0" w:beforeAutospacing="0" w:line="390" w:lineRule="atLeast"/>
        <w:rPr>
          <w:rFonts w:asciiTheme="minorHAnsi" w:hAnsiTheme="minorHAnsi" w:cstheme="minorHAnsi"/>
          <w:lang w:val="es-MX"/>
        </w:rPr>
      </w:pPr>
      <w:r w:rsidRPr="00150673">
        <w:rPr>
          <w:rFonts w:asciiTheme="minorHAnsi" w:hAnsiTheme="minorHAnsi" w:cstheme="minorHAnsi"/>
          <w:lang w:val="es-MX"/>
        </w:rPr>
        <w:t>Después de las batallas del Pantano de Vargas y de Boyacá, en 1819, se constituye formalmente en el Congreso de Angostura la República de Colombia “La Gran Colombia”, que para entonces se formó en los departamentos de Venezuela, Quito y Cundinamarca (la antigua Nueva Granada), gobernados por Bolívar como presidente, quien se consagraría en el poder mediante el Congreso de Cúcuta, y con Antonio Nariño como vicepresidente. Cada departamento era gobernado por un vicepresidente, para así crear una nación unitaria.</w:t>
      </w:r>
    </w:p>
    <w:p w:rsidR="00150673" w:rsidRPr="00150673" w:rsidRDefault="00150673" w:rsidP="00150673">
      <w:pPr>
        <w:pStyle w:val="NormalWeb"/>
        <w:shd w:val="clear" w:color="auto" w:fill="FFFFFF"/>
        <w:spacing w:before="0" w:beforeAutospacing="0" w:line="390" w:lineRule="atLeast"/>
        <w:rPr>
          <w:rFonts w:asciiTheme="minorHAnsi" w:hAnsiTheme="minorHAnsi" w:cstheme="minorHAnsi"/>
          <w:lang w:val="es-MX"/>
        </w:rPr>
      </w:pPr>
      <w:r w:rsidRPr="00150673">
        <w:rPr>
          <w:rFonts w:asciiTheme="minorHAnsi" w:hAnsiTheme="minorHAnsi" w:cstheme="minorHAnsi"/>
          <w:lang w:val="es-MX"/>
        </w:rPr>
        <w:t xml:space="preserve">En 1821 Panamá se une a la Gran Colombia y </w:t>
      </w:r>
      <w:r w:rsidR="001E0A5C" w:rsidRPr="00150673">
        <w:rPr>
          <w:rFonts w:asciiTheme="minorHAnsi" w:hAnsiTheme="minorHAnsi" w:cstheme="minorHAnsi"/>
          <w:lang w:val="es-MX"/>
        </w:rPr>
        <w:t>Bolívar</w:t>
      </w:r>
      <w:r w:rsidRPr="00150673">
        <w:rPr>
          <w:rFonts w:asciiTheme="minorHAnsi" w:hAnsiTheme="minorHAnsi" w:cstheme="minorHAnsi"/>
          <w:lang w:val="es-MX"/>
        </w:rPr>
        <w:t xml:space="preserve"> inicia la batalla de Carabobo en la que derrotó al ejército de La Torre. En 1822 Quito acepta integrarse en Colombia, pero Guayaquil continuaba defendiendo su independencia, por lo que el </w:t>
      </w:r>
      <w:r w:rsidR="001E0A5C" w:rsidRPr="00150673">
        <w:rPr>
          <w:rFonts w:asciiTheme="minorHAnsi" w:hAnsiTheme="minorHAnsi" w:cstheme="minorHAnsi"/>
          <w:lang w:val="es-MX"/>
        </w:rPr>
        <w:t>Bolívar</w:t>
      </w:r>
      <w:r w:rsidRPr="00150673">
        <w:rPr>
          <w:rFonts w:asciiTheme="minorHAnsi" w:hAnsiTheme="minorHAnsi" w:cstheme="minorHAnsi"/>
          <w:lang w:val="es-MX"/>
        </w:rPr>
        <w:t xml:space="preserve"> personalmente convence a los guayaquileños y se anexa. La entrevista de Guayaquil fue uno de los eventos más controvertidos de la campaña libertadora de </w:t>
      </w:r>
      <w:r w:rsidR="001E0A5C" w:rsidRPr="00150673">
        <w:rPr>
          <w:rFonts w:asciiTheme="minorHAnsi" w:hAnsiTheme="minorHAnsi" w:cstheme="minorHAnsi"/>
          <w:lang w:val="es-MX"/>
        </w:rPr>
        <w:t>Bolívar</w:t>
      </w:r>
      <w:r w:rsidRPr="00150673">
        <w:rPr>
          <w:rFonts w:asciiTheme="minorHAnsi" w:hAnsiTheme="minorHAnsi" w:cstheme="minorHAnsi"/>
          <w:lang w:val="es-MX"/>
        </w:rPr>
        <w:t>. Pues, la discusión con el libertador San Martín el 26 de julio duró dos días.</w:t>
      </w:r>
    </w:p>
    <w:p w:rsidR="00150673" w:rsidRPr="00150673" w:rsidRDefault="00150673" w:rsidP="00150673">
      <w:pPr>
        <w:pStyle w:val="NormalWeb"/>
        <w:shd w:val="clear" w:color="auto" w:fill="FFFFFF"/>
        <w:spacing w:before="0" w:beforeAutospacing="0" w:line="390" w:lineRule="atLeast"/>
        <w:rPr>
          <w:rFonts w:asciiTheme="minorHAnsi" w:hAnsiTheme="minorHAnsi" w:cstheme="minorHAnsi"/>
          <w:lang w:val="es-MX"/>
        </w:rPr>
      </w:pPr>
      <w:r w:rsidRPr="00150673">
        <w:rPr>
          <w:rFonts w:asciiTheme="minorHAnsi" w:hAnsiTheme="minorHAnsi" w:cstheme="minorHAnsi"/>
          <w:lang w:val="es-MX"/>
        </w:rPr>
        <w:t>Después de su nombramiento, el libertador marchó al sur durante cuatro años para forjar la independencia de Ecuador y Perú, dejando a cargo al general Francisco de Paula Santander. Al retomar el poder en agosto de 1828, Bolívar tomó una postura dictatorial, eliminó el cargo de vicepresidente e hizo </w:t>
      </w:r>
      <w:hyperlink r:id="rId39" w:history="1">
        <w:r w:rsidRPr="00150673">
          <w:rPr>
            <w:rStyle w:val="Hipervnculo"/>
            <w:rFonts w:asciiTheme="minorHAnsi" w:hAnsiTheme="minorHAnsi" w:cstheme="minorHAnsi"/>
            <w:color w:val="auto"/>
            <w:u w:val="none"/>
            <w:lang w:val="es-MX"/>
          </w:rPr>
          <w:t>múltiples cambios de gobierno</w:t>
        </w:r>
      </w:hyperlink>
      <w:r w:rsidRPr="00150673">
        <w:rPr>
          <w:rFonts w:asciiTheme="minorHAnsi" w:hAnsiTheme="minorHAnsi" w:cstheme="minorHAnsi"/>
          <w:lang w:val="es-MX"/>
        </w:rPr>
        <w:t>.</w:t>
      </w:r>
    </w:p>
    <w:p w:rsidR="00150673" w:rsidRPr="00696971" w:rsidRDefault="00150673" w:rsidP="00150673">
      <w:pPr>
        <w:pStyle w:val="Ttulo2"/>
        <w:shd w:val="clear" w:color="auto" w:fill="FFFFFF"/>
        <w:spacing w:before="60" w:beforeAutospacing="0" w:after="60" w:afterAutospacing="0"/>
        <w:rPr>
          <w:rFonts w:asciiTheme="minorHAnsi" w:hAnsiTheme="minorHAnsi" w:cstheme="minorHAnsi"/>
          <w:bCs w:val="0"/>
          <w:sz w:val="28"/>
          <w:szCs w:val="28"/>
          <w:lang w:val="es-MX"/>
        </w:rPr>
      </w:pPr>
      <w:r w:rsidRPr="00696971">
        <w:rPr>
          <w:rFonts w:asciiTheme="minorHAnsi" w:hAnsiTheme="minorHAnsi" w:cstheme="minorHAnsi"/>
          <w:bCs w:val="0"/>
          <w:color w:val="FF0000"/>
          <w:sz w:val="28"/>
          <w:szCs w:val="28"/>
          <w:lang w:val="es-MX"/>
        </w:rPr>
        <w:t>¿Cómo fue el fin del sueño Bolivariano?</w:t>
      </w:r>
    </w:p>
    <w:p w:rsidR="00150673" w:rsidRPr="00150673" w:rsidRDefault="00150673" w:rsidP="00150673">
      <w:pPr>
        <w:pStyle w:val="NormalWeb"/>
        <w:shd w:val="clear" w:color="auto" w:fill="FFFFFF"/>
        <w:spacing w:before="0" w:beforeAutospacing="0" w:line="390" w:lineRule="atLeast"/>
        <w:rPr>
          <w:rFonts w:asciiTheme="minorHAnsi" w:hAnsiTheme="minorHAnsi" w:cstheme="minorHAnsi"/>
          <w:lang w:val="es-MX"/>
        </w:rPr>
      </w:pPr>
      <w:r w:rsidRPr="00150673">
        <w:rPr>
          <w:rFonts w:asciiTheme="minorHAnsi" w:hAnsiTheme="minorHAnsi" w:cstheme="minorHAnsi"/>
          <w:lang w:val="es-MX"/>
        </w:rPr>
        <w:lastRenderedPageBreak/>
        <w:t>En el año de 1830 las expectativas de unidad y desarrollo para Sudamérica que tenía el libertador llegan a su fin. Bolívar renunció ese mismo año luego de la disolución de</w:t>
      </w:r>
      <w:r w:rsidRPr="00DA03E0">
        <w:rPr>
          <w:rFonts w:asciiTheme="minorHAnsi" w:hAnsiTheme="minorHAnsi" w:cstheme="minorHAnsi"/>
          <w:lang w:val="es-MX"/>
        </w:rPr>
        <w:t> </w:t>
      </w:r>
      <w:r w:rsidRPr="00DA03E0">
        <w:rPr>
          <w:rStyle w:val="Textoennegrita"/>
          <w:rFonts w:asciiTheme="minorHAnsi" w:eastAsiaTheme="majorEastAsia" w:hAnsiTheme="minorHAnsi" w:cstheme="minorHAnsi"/>
          <w:b w:val="0"/>
          <w:lang w:val="es-MX"/>
        </w:rPr>
        <w:t>la Gran</w:t>
      </w:r>
      <w:r w:rsidRPr="00DA03E0">
        <w:rPr>
          <w:rStyle w:val="Textoennegrita"/>
          <w:rFonts w:asciiTheme="minorHAnsi" w:eastAsiaTheme="majorEastAsia" w:hAnsiTheme="minorHAnsi" w:cstheme="minorHAnsi"/>
          <w:lang w:val="es-MX"/>
        </w:rPr>
        <w:t xml:space="preserve"> </w:t>
      </w:r>
      <w:r w:rsidRPr="00DA03E0">
        <w:rPr>
          <w:rStyle w:val="Textoennegrita"/>
          <w:rFonts w:asciiTheme="minorHAnsi" w:eastAsiaTheme="majorEastAsia" w:hAnsiTheme="minorHAnsi" w:cstheme="minorHAnsi"/>
          <w:b w:val="0"/>
          <w:lang w:val="es-MX"/>
        </w:rPr>
        <w:t>Colombia</w:t>
      </w:r>
      <w:r w:rsidRPr="00DA03E0">
        <w:rPr>
          <w:rFonts w:asciiTheme="minorHAnsi" w:hAnsiTheme="minorHAnsi" w:cstheme="minorHAnsi"/>
          <w:b/>
          <w:lang w:val="es-MX"/>
        </w:rPr>
        <w:t> </w:t>
      </w:r>
      <w:r w:rsidRPr="00150673">
        <w:rPr>
          <w:rFonts w:asciiTheme="minorHAnsi" w:hAnsiTheme="minorHAnsi" w:cstheme="minorHAnsi"/>
          <w:lang w:val="es-MX"/>
        </w:rPr>
        <w:t>en Nueva Granada, Venezuela y Ecuador y murió en Santa Marta a sus 47 años.</w:t>
      </w:r>
    </w:p>
    <w:p w:rsidR="00150673" w:rsidRPr="00150673" w:rsidRDefault="00150673" w:rsidP="00150673">
      <w:pPr>
        <w:pStyle w:val="NormalWeb"/>
        <w:shd w:val="clear" w:color="auto" w:fill="FFFFFF"/>
        <w:spacing w:before="0" w:beforeAutospacing="0" w:line="390" w:lineRule="atLeast"/>
        <w:rPr>
          <w:rFonts w:asciiTheme="minorHAnsi" w:hAnsiTheme="minorHAnsi" w:cstheme="minorHAnsi"/>
          <w:lang w:val="es-MX"/>
        </w:rPr>
      </w:pPr>
      <w:r w:rsidRPr="00150673">
        <w:rPr>
          <w:rFonts w:asciiTheme="minorHAnsi" w:hAnsiTheme="minorHAnsi" w:cstheme="minorHAnsi"/>
          <w:lang w:val="es-MX"/>
        </w:rPr>
        <w:t>Un hecho importante es el asesinato de Sucre, el sucesor elegido por el Libertador, quien camino de Bogotá a su residencia en Quito fue abatido. Simón Bolívar muere con una sensación de derrota, pues según sus palabras: «Hemos estado arando en el mar» y es que la Gran República comenzó en época difícil en la que el inconformismo con la situación política planteada por Bolívar aumentó, pues la idea de una Confederación de los Andes (Nueva Granada, Venezuela, Quito, Perú y Bolivia) no agradaba a los independentistas, pues acababan de liberarse del yugo español.</w:t>
      </w:r>
    </w:p>
    <w:p w:rsidR="00150673" w:rsidRPr="00150673" w:rsidRDefault="00150673" w:rsidP="00150673">
      <w:pPr>
        <w:pStyle w:val="NormalWeb"/>
        <w:shd w:val="clear" w:color="auto" w:fill="FFFFFF"/>
        <w:spacing w:before="0" w:beforeAutospacing="0" w:line="390" w:lineRule="atLeast"/>
        <w:rPr>
          <w:rFonts w:asciiTheme="minorHAnsi" w:hAnsiTheme="minorHAnsi" w:cstheme="minorHAnsi"/>
          <w:lang w:val="es-MX"/>
        </w:rPr>
      </w:pPr>
      <w:r w:rsidRPr="00150673">
        <w:rPr>
          <w:rFonts w:asciiTheme="minorHAnsi" w:hAnsiTheme="minorHAnsi" w:cstheme="minorHAnsi"/>
          <w:lang w:val="es-MX"/>
        </w:rPr>
        <w:t>En 1828, en la reunión de la Convención de Ocaña, Santander rechazó la proposición de introducir la Constitución Vitalicia. El partido de Bolívar, seguía dirigiendo la Gran Colombia, pero en Perú se inició la lucha contra lo que el Libertador representaba, por lo que perdió adeptos. Terminando todo en una guerra entre Perú y Colombia, y en 1829 dos nuevos generales se levantan en armas.</w:t>
      </w:r>
    </w:p>
    <w:p w:rsidR="00150673" w:rsidRPr="00DA03E0" w:rsidRDefault="00150673" w:rsidP="00150673">
      <w:pPr>
        <w:pStyle w:val="NormalWeb"/>
        <w:shd w:val="clear" w:color="auto" w:fill="FFFFFF"/>
        <w:spacing w:before="0" w:beforeAutospacing="0" w:line="390" w:lineRule="atLeast"/>
        <w:rPr>
          <w:rFonts w:asciiTheme="minorHAnsi" w:hAnsiTheme="minorHAnsi" w:cstheme="minorHAnsi"/>
          <w:b/>
          <w:color w:val="FF0000"/>
          <w:sz w:val="28"/>
          <w:szCs w:val="28"/>
          <w:lang w:val="es-MX"/>
        </w:rPr>
      </w:pPr>
      <w:r w:rsidRPr="00150673">
        <w:rPr>
          <w:rFonts w:asciiTheme="minorHAnsi" w:hAnsiTheme="minorHAnsi" w:cstheme="minorHAnsi"/>
          <w:lang w:val="es-MX"/>
        </w:rPr>
        <w:t xml:space="preserve">Ya en 1830 el sueño de </w:t>
      </w:r>
      <w:r w:rsidR="00E21EDA" w:rsidRPr="00150673">
        <w:rPr>
          <w:rFonts w:asciiTheme="minorHAnsi" w:hAnsiTheme="minorHAnsi" w:cstheme="minorHAnsi"/>
          <w:lang w:val="es-MX"/>
        </w:rPr>
        <w:t>Bolívar</w:t>
      </w:r>
      <w:r w:rsidRPr="00150673">
        <w:rPr>
          <w:rFonts w:asciiTheme="minorHAnsi" w:hAnsiTheme="minorHAnsi" w:cstheme="minorHAnsi"/>
          <w:lang w:val="es-MX"/>
        </w:rPr>
        <w:t xml:space="preserve"> acaba, pues se independiza Venezuela y Quito; Sucre, el fiel amigo del Libertador muere asesinado. y así termina la «Gran Colombia» junto con la vida del Libertador.</w:t>
      </w:r>
    </w:p>
    <w:p w:rsidR="00DA03E0" w:rsidRPr="00DA03E0" w:rsidRDefault="00DA03E0" w:rsidP="00DA03E0">
      <w:pPr>
        <w:pStyle w:val="Ttulo1"/>
        <w:spacing w:before="0" w:after="150" w:line="330" w:lineRule="atLeast"/>
        <w:textAlignment w:val="baseline"/>
        <w:rPr>
          <w:rFonts w:asciiTheme="minorHAnsi" w:hAnsiTheme="minorHAnsi" w:cstheme="minorHAnsi"/>
          <w:b/>
          <w:color w:val="FF0000"/>
          <w:sz w:val="28"/>
          <w:szCs w:val="28"/>
          <w:lang w:val="es-MX"/>
        </w:rPr>
      </w:pPr>
      <w:r w:rsidRPr="00DA03E0">
        <w:rPr>
          <w:rFonts w:asciiTheme="minorHAnsi" w:hAnsiTheme="minorHAnsi" w:cstheme="minorHAnsi"/>
          <w:b/>
          <w:color w:val="FF0000"/>
          <w:sz w:val="28"/>
          <w:szCs w:val="28"/>
          <w:lang w:val="es-MX"/>
        </w:rPr>
        <w:t>21 de noviembre 1831 disolución de la gran Colombia</w:t>
      </w:r>
    </w:p>
    <w:p w:rsidR="00DA03E0" w:rsidRPr="00DA03E0" w:rsidRDefault="00DA03E0" w:rsidP="00DA03E0">
      <w:pPr>
        <w:pStyle w:val="NormalWeb"/>
        <w:shd w:val="clear" w:color="auto" w:fill="FFFFFF"/>
        <w:spacing w:before="0" w:beforeAutospacing="0" w:after="0" w:afterAutospacing="0"/>
        <w:jc w:val="both"/>
        <w:textAlignment w:val="baseline"/>
        <w:rPr>
          <w:rFonts w:asciiTheme="minorHAnsi" w:hAnsiTheme="minorHAnsi" w:cstheme="minorHAnsi"/>
          <w:b/>
          <w:lang w:val="es-MX"/>
        </w:rPr>
      </w:pPr>
      <w:r w:rsidRPr="00DA03E0">
        <w:rPr>
          <w:rFonts w:asciiTheme="minorHAnsi" w:hAnsiTheme="minorHAnsi" w:cstheme="minorHAnsi"/>
          <w:lang w:val="es-MX"/>
        </w:rPr>
        <w:t>La disolución de la Gran Colombia comprende el </w:t>
      </w:r>
      <w:r w:rsidRPr="00DA03E0">
        <w:rPr>
          <w:rStyle w:val="Textoennegrita"/>
          <w:rFonts w:asciiTheme="minorHAnsi" w:eastAsiaTheme="majorEastAsia" w:hAnsiTheme="minorHAnsi" w:cstheme="minorHAnsi"/>
          <w:b w:val="0"/>
          <w:bdr w:val="none" w:sz="0" w:space="0" w:color="auto" w:frame="1"/>
          <w:lang w:val="es-MX"/>
        </w:rPr>
        <w:t>fraccionamiento de la República conocida como Gran Colombia</w:t>
      </w:r>
      <w:r w:rsidRPr="00DA03E0">
        <w:rPr>
          <w:rFonts w:asciiTheme="minorHAnsi" w:hAnsiTheme="minorHAnsi" w:cstheme="minorHAnsi"/>
          <w:b/>
          <w:lang w:val="es-MX"/>
        </w:rPr>
        <w:t>,</w:t>
      </w:r>
      <w:r w:rsidRPr="00DA03E0">
        <w:rPr>
          <w:rFonts w:asciiTheme="minorHAnsi" w:hAnsiTheme="minorHAnsi" w:cstheme="minorHAnsi"/>
          <w:lang w:val="es-MX"/>
        </w:rPr>
        <w:t xml:space="preserve"> la cual estaba conformada por los </w:t>
      </w:r>
      <w:r w:rsidRPr="00DA03E0">
        <w:rPr>
          <w:rStyle w:val="Textoennegrita"/>
          <w:rFonts w:asciiTheme="minorHAnsi" w:eastAsiaTheme="majorEastAsia" w:hAnsiTheme="minorHAnsi" w:cstheme="minorHAnsi"/>
          <w:b w:val="0"/>
          <w:bdr w:val="none" w:sz="0" w:space="0" w:color="auto" w:frame="1"/>
          <w:lang w:val="es-MX"/>
        </w:rPr>
        <w:t>territorios de los actuales de Ecuador, Colombia, Panamá y Venezuela</w:t>
      </w:r>
      <w:r w:rsidRPr="00DA03E0">
        <w:rPr>
          <w:rFonts w:asciiTheme="minorHAnsi" w:hAnsiTheme="minorHAnsi" w:cstheme="minorHAnsi"/>
          <w:b/>
          <w:lang w:val="es-MX"/>
        </w:rPr>
        <w:t>.</w:t>
      </w:r>
    </w:p>
    <w:p w:rsidR="00DA03E0" w:rsidRPr="00DA03E0" w:rsidRDefault="00DA03E0" w:rsidP="00DA03E0">
      <w:pPr>
        <w:pStyle w:val="NormalWeb"/>
        <w:shd w:val="clear" w:color="auto" w:fill="FFFFFF"/>
        <w:spacing w:before="0" w:beforeAutospacing="0" w:after="0" w:afterAutospacing="0"/>
        <w:jc w:val="both"/>
        <w:textAlignment w:val="baseline"/>
        <w:rPr>
          <w:rFonts w:asciiTheme="minorHAnsi" w:hAnsiTheme="minorHAnsi" w:cstheme="minorHAnsi"/>
          <w:lang w:val="es-MX"/>
        </w:rPr>
      </w:pPr>
      <w:r w:rsidRPr="00DA03E0">
        <w:rPr>
          <w:rFonts w:asciiTheme="minorHAnsi" w:hAnsiTheme="minorHAnsi" w:cstheme="minorHAnsi"/>
          <w:lang w:val="es-MX"/>
        </w:rPr>
        <w:t>La Gran Colombia fue </w:t>
      </w:r>
      <w:r w:rsidRPr="00DA03E0">
        <w:rPr>
          <w:rStyle w:val="Textoennegrita"/>
          <w:rFonts w:asciiTheme="minorHAnsi" w:eastAsiaTheme="majorEastAsia" w:hAnsiTheme="minorHAnsi" w:cstheme="minorHAnsi"/>
          <w:b w:val="0"/>
          <w:bdr w:val="none" w:sz="0" w:space="0" w:color="auto" w:frame="1"/>
          <w:lang w:val="es-MX"/>
        </w:rPr>
        <w:t>creada durante el</w:t>
      </w:r>
      <w:r w:rsidRPr="00DA03E0">
        <w:rPr>
          <w:rStyle w:val="Textoennegrita"/>
          <w:rFonts w:asciiTheme="minorHAnsi" w:eastAsiaTheme="majorEastAsia" w:hAnsiTheme="minorHAnsi" w:cstheme="minorHAnsi"/>
          <w:bdr w:val="none" w:sz="0" w:space="0" w:color="auto" w:frame="1"/>
          <w:lang w:val="es-MX"/>
        </w:rPr>
        <w:t> </w:t>
      </w:r>
      <w:hyperlink r:id="rId40" w:history="1">
        <w:r w:rsidRPr="00DA03E0">
          <w:rPr>
            <w:rStyle w:val="Hipervnculo"/>
            <w:rFonts w:asciiTheme="minorHAnsi" w:hAnsiTheme="minorHAnsi" w:cstheme="minorHAnsi"/>
            <w:color w:val="auto"/>
            <w:u w:val="none"/>
            <w:bdr w:val="none" w:sz="0" w:space="0" w:color="auto" w:frame="1"/>
            <w:lang w:val="es-MX"/>
          </w:rPr>
          <w:t>Congreso de Angostura</w:t>
        </w:r>
      </w:hyperlink>
      <w:r w:rsidRPr="00DA03E0">
        <w:rPr>
          <w:rStyle w:val="Textoennegrita"/>
          <w:rFonts w:asciiTheme="minorHAnsi" w:eastAsiaTheme="majorEastAsia" w:hAnsiTheme="minorHAnsi" w:cstheme="minorHAnsi"/>
          <w:bdr w:val="none" w:sz="0" w:space="0" w:color="auto" w:frame="1"/>
          <w:lang w:val="es-MX"/>
        </w:rPr>
        <w:t> </w:t>
      </w:r>
      <w:r w:rsidRPr="00DA03E0">
        <w:rPr>
          <w:rStyle w:val="Textoennegrita"/>
          <w:rFonts w:asciiTheme="minorHAnsi" w:eastAsiaTheme="majorEastAsia" w:hAnsiTheme="minorHAnsi" w:cstheme="minorHAnsi"/>
          <w:b w:val="0"/>
          <w:bdr w:val="none" w:sz="0" w:space="0" w:color="auto" w:frame="1"/>
          <w:lang w:val="es-MX"/>
        </w:rPr>
        <w:t>del año 1819</w:t>
      </w:r>
      <w:r w:rsidRPr="00DA03E0">
        <w:rPr>
          <w:rFonts w:asciiTheme="minorHAnsi" w:hAnsiTheme="minorHAnsi" w:cstheme="minorHAnsi"/>
          <w:lang w:val="es-MX"/>
        </w:rPr>
        <w:t> y ratificada por el Congreso de Cúcuta de 1821, luego de los procesos de independencia de Ecuador, </w:t>
      </w:r>
      <w:hyperlink r:id="rId41" w:history="1">
        <w:r w:rsidRPr="00DA03E0">
          <w:rPr>
            <w:rStyle w:val="Hipervnculo"/>
            <w:rFonts w:asciiTheme="minorHAnsi" w:hAnsiTheme="minorHAnsi" w:cstheme="minorHAnsi"/>
            <w:color w:val="auto"/>
            <w:u w:val="none"/>
            <w:bdr w:val="none" w:sz="0" w:space="0" w:color="auto" w:frame="1"/>
            <w:lang w:val="es-MX"/>
          </w:rPr>
          <w:t>Colombia</w:t>
        </w:r>
      </w:hyperlink>
      <w:r w:rsidRPr="00DA03E0">
        <w:rPr>
          <w:rFonts w:asciiTheme="minorHAnsi" w:hAnsiTheme="minorHAnsi" w:cstheme="minorHAnsi"/>
          <w:lang w:val="es-MX"/>
        </w:rPr>
        <w:t> y </w:t>
      </w:r>
      <w:hyperlink r:id="rId42" w:history="1">
        <w:r w:rsidRPr="00DA03E0">
          <w:rPr>
            <w:rStyle w:val="Hipervnculo"/>
            <w:rFonts w:asciiTheme="minorHAnsi" w:hAnsiTheme="minorHAnsi" w:cstheme="minorHAnsi"/>
            <w:color w:val="auto"/>
            <w:u w:val="none"/>
            <w:bdr w:val="none" w:sz="0" w:space="0" w:color="auto" w:frame="1"/>
            <w:lang w:val="es-MX"/>
          </w:rPr>
          <w:t>Venezuela</w:t>
        </w:r>
      </w:hyperlink>
      <w:r w:rsidRPr="00DA03E0">
        <w:rPr>
          <w:rFonts w:asciiTheme="minorHAnsi" w:hAnsiTheme="minorHAnsi" w:cstheme="minorHAnsi"/>
          <w:lang w:val="es-MX"/>
        </w:rPr>
        <w:t>.</w:t>
      </w:r>
    </w:p>
    <w:p w:rsidR="00DA03E0" w:rsidRPr="00DA03E0" w:rsidRDefault="00DA03E0" w:rsidP="00DA03E0">
      <w:pPr>
        <w:pStyle w:val="NormalWeb"/>
        <w:shd w:val="clear" w:color="auto" w:fill="FFFFFF"/>
        <w:spacing w:before="0" w:beforeAutospacing="0" w:after="0" w:afterAutospacing="0"/>
        <w:jc w:val="both"/>
        <w:textAlignment w:val="baseline"/>
        <w:rPr>
          <w:rFonts w:asciiTheme="minorHAnsi" w:hAnsiTheme="minorHAnsi" w:cstheme="minorHAnsi"/>
          <w:lang w:val="es-MX"/>
        </w:rPr>
      </w:pPr>
      <w:r w:rsidRPr="00DA03E0">
        <w:rPr>
          <w:rFonts w:asciiTheme="minorHAnsi" w:hAnsiTheme="minorHAnsi" w:cstheme="minorHAnsi"/>
          <w:lang w:val="es-MX"/>
        </w:rPr>
        <w:t>La</w:t>
      </w:r>
      <w:r w:rsidRPr="00DA03E0">
        <w:rPr>
          <w:rStyle w:val="Textoennegrita"/>
          <w:rFonts w:asciiTheme="minorHAnsi" w:eastAsiaTheme="majorEastAsia" w:hAnsiTheme="minorHAnsi" w:cstheme="minorHAnsi"/>
          <w:bdr w:val="none" w:sz="0" w:space="0" w:color="auto" w:frame="1"/>
          <w:lang w:val="es-MX"/>
        </w:rPr>
        <w:t> </w:t>
      </w:r>
      <w:r w:rsidRPr="00DA03E0">
        <w:rPr>
          <w:rStyle w:val="Textoennegrita"/>
          <w:rFonts w:asciiTheme="minorHAnsi" w:eastAsiaTheme="majorEastAsia" w:hAnsiTheme="minorHAnsi" w:cstheme="minorHAnsi"/>
          <w:b w:val="0"/>
          <w:bdr w:val="none" w:sz="0" w:space="0" w:color="auto" w:frame="1"/>
          <w:lang w:val="es-MX"/>
        </w:rPr>
        <w:t>disolución definitiva ocurrió el 21 de noviembre de 1831</w:t>
      </w:r>
      <w:r w:rsidRPr="00DA03E0">
        <w:rPr>
          <w:rFonts w:asciiTheme="minorHAnsi" w:hAnsiTheme="minorHAnsi" w:cstheme="minorHAnsi"/>
          <w:b/>
          <w:lang w:val="es-MX"/>
        </w:rPr>
        <w:t>,</w:t>
      </w:r>
      <w:r w:rsidRPr="00DA03E0">
        <w:rPr>
          <w:rFonts w:asciiTheme="minorHAnsi" w:hAnsiTheme="minorHAnsi" w:cstheme="minorHAnsi"/>
          <w:lang w:val="es-MX"/>
        </w:rPr>
        <w:t xml:space="preserve"> debido a las </w:t>
      </w:r>
      <w:r w:rsidRPr="00DA03E0">
        <w:rPr>
          <w:rStyle w:val="Textoennegrita"/>
          <w:rFonts w:asciiTheme="minorHAnsi" w:eastAsiaTheme="majorEastAsia" w:hAnsiTheme="minorHAnsi" w:cstheme="minorHAnsi"/>
          <w:b w:val="0"/>
          <w:bdr w:val="none" w:sz="0" w:space="0" w:color="auto" w:frame="1"/>
          <w:lang w:val="es-MX"/>
        </w:rPr>
        <w:t>diferencias políticas</w:t>
      </w:r>
      <w:r w:rsidRPr="00DA03E0">
        <w:rPr>
          <w:rFonts w:asciiTheme="minorHAnsi" w:hAnsiTheme="minorHAnsi" w:cstheme="minorHAnsi"/>
          <w:lang w:val="es-MX"/>
        </w:rPr>
        <w:t> entre centralistas y federalistas, además de los </w:t>
      </w:r>
      <w:r w:rsidRPr="00DA03E0">
        <w:rPr>
          <w:rStyle w:val="Textoennegrita"/>
          <w:rFonts w:asciiTheme="minorHAnsi" w:eastAsiaTheme="majorEastAsia" w:hAnsiTheme="minorHAnsi" w:cstheme="minorHAnsi"/>
          <w:b w:val="0"/>
          <w:bdr w:val="none" w:sz="0" w:space="0" w:color="auto" w:frame="1"/>
          <w:lang w:val="es-MX"/>
        </w:rPr>
        <w:t>conflictos económicos</w:t>
      </w:r>
      <w:r w:rsidRPr="00DA03E0">
        <w:rPr>
          <w:rFonts w:asciiTheme="minorHAnsi" w:hAnsiTheme="minorHAnsi" w:cstheme="minorHAnsi"/>
          <w:lang w:val="es-MX"/>
        </w:rPr>
        <w:t> que atravesaba la Gran Colombia en ese momento.</w:t>
      </w:r>
    </w:p>
    <w:p w:rsidR="00DA03E0" w:rsidRPr="00DA03E0" w:rsidRDefault="00DA03E0" w:rsidP="00DA03E0">
      <w:pPr>
        <w:pStyle w:val="Ttulo2"/>
        <w:shd w:val="clear" w:color="auto" w:fill="FFFFFF"/>
        <w:spacing w:before="0" w:beforeAutospacing="0" w:after="150" w:afterAutospacing="0" w:line="525" w:lineRule="atLeast"/>
        <w:jc w:val="both"/>
        <w:textAlignment w:val="baseline"/>
        <w:rPr>
          <w:rFonts w:asciiTheme="minorHAnsi" w:hAnsiTheme="minorHAnsi" w:cstheme="minorHAnsi"/>
          <w:color w:val="FF0000"/>
          <w:sz w:val="24"/>
          <w:szCs w:val="24"/>
          <w:lang w:val="es-MX"/>
        </w:rPr>
      </w:pPr>
      <w:r w:rsidRPr="00DA03E0">
        <w:rPr>
          <w:rFonts w:asciiTheme="minorHAnsi" w:hAnsiTheme="minorHAnsi" w:cstheme="minorHAnsi"/>
          <w:color w:val="FF0000"/>
          <w:sz w:val="24"/>
          <w:szCs w:val="24"/>
          <w:lang w:val="es-MX"/>
        </w:rPr>
        <w:t>Proceso de disolución de la Gran Colombia</w:t>
      </w:r>
    </w:p>
    <w:p w:rsidR="00DA03E0" w:rsidRPr="00DA03E0" w:rsidRDefault="00DA03E0" w:rsidP="00DA03E0">
      <w:pPr>
        <w:pStyle w:val="NormalWeb"/>
        <w:shd w:val="clear" w:color="auto" w:fill="FFFFFF"/>
        <w:spacing w:before="0" w:beforeAutospacing="0" w:after="0" w:afterAutospacing="0"/>
        <w:jc w:val="both"/>
        <w:textAlignment w:val="baseline"/>
        <w:rPr>
          <w:rFonts w:asciiTheme="minorHAnsi" w:hAnsiTheme="minorHAnsi" w:cstheme="minorHAnsi"/>
          <w:lang w:val="es-MX"/>
        </w:rPr>
      </w:pPr>
      <w:r w:rsidRPr="00DA03E0">
        <w:rPr>
          <w:rFonts w:asciiTheme="minorHAnsi" w:hAnsiTheme="minorHAnsi" w:cstheme="minorHAnsi"/>
          <w:lang w:val="es-MX"/>
        </w:rPr>
        <w:t>El proceso de disolución se inició en Venezuela con un movimiento social y político llamado </w:t>
      </w:r>
      <w:r w:rsidRPr="00DA03E0">
        <w:rPr>
          <w:rStyle w:val="nfasis"/>
          <w:rFonts w:asciiTheme="minorHAnsi" w:hAnsiTheme="minorHAnsi" w:cstheme="minorHAnsi"/>
          <w:bdr w:val="none" w:sz="0" w:space="0" w:color="auto" w:frame="1"/>
          <w:lang w:val="es-MX"/>
        </w:rPr>
        <w:t>“La Cosiata”</w:t>
      </w:r>
      <w:r w:rsidRPr="00DA03E0">
        <w:rPr>
          <w:rFonts w:asciiTheme="minorHAnsi" w:hAnsiTheme="minorHAnsi" w:cstheme="minorHAnsi"/>
          <w:lang w:val="es-MX"/>
        </w:rPr>
        <w:t xml:space="preserve">, dirigido por José Antonio Páez en el año 1826. Este movimiento </w:t>
      </w:r>
      <w:r w:rsidRPr="00DA03E0">
        <w:rPr>
          <w:rFonts w:asciiTheme="minorHAnsi" w:hAnsiTheme="minorHAnsi" w:cstheme="minorHAnsi"/>
          <w:lang w:val="es-MX"/>
        </w:rPr>
        <w:lastRenderedPageBreak/>
        <w:t>estaba </w:t>
      </w:r>
      <w:r w:rsidRPr="00DA03E0">
        <w:rPr>
          <w:rStyle w:val="Textoennegrita"/>
          <w:rFonts w:asciiTheme="minorHAnsi" w:eastAsiaTheme="majorEastAsia" w:hAnsiTheme="minorHAnsi" w:cstheme="minorHAnsi"/>
          <w:b w:val="0"/>
          <w:bdr w:val="none" w:sz="0" w:space="0" w:color="auto" w:frame="1"/>
          <w:lang w:val="es-MX"/>
        </w:rPr>
        <w:t>en contra de las políticas centralistas</w:t>
      </w:r>
      <w:r w:rsidRPr="00DA03E0">
        <w:rPr>
          <w:rFonts w:asciiTheme="minorHAnsi" w:hAnsiTheme="minorHAnsi" w:cstheme="minorHAnsi"/>
          <w:lang w:val="es-MX"/>
        </w:rPr>
        <w:t> de Simón Bolívar y el gobierno de Bogotá, en donde estaba concentrado el poder político de la Gran Colombia.</w:t>
      </w:r>
    </w:p>
    <w:p w:rsidR="00DA03E0" w:rsidRPr="00DA03E0" w:rsidRDefault="00DA03E0" w:rsidP="00DA03E0">
      <w:pPr>
        <w:pStyle w:val="NormalWeb"/>
        <w:shd w:val="clear" w:color="auto" w:fill="FFFFFF"/>
        <w:spacing w:before="0" w:beforeAutospacing="0" w:after="360" w:afterAutospacing="0"/>
        <w:jc w:val="both"/>
        <w:textAlignment w:val="baseline"/>
        <w:rPr>
          <w:rFonts w:asciiTheme="minorHAnsi" w:hAnsiTheme="minorHAnsi" w:cstheme="minorHAnsi"/>
          <w:lang w:val="es-MX"/>
        </w:rPr>
      </w:pPr>
      <w:r w:rsidRPr="00DA03E0">
        <w:rPr>
          <w:rFonts w:asciiTheme="minorHAnsi" w:hAnsiTheme="minorHAnsi" w:cstheme="minorHAnsi"/>
          <w:lang w:val="es-MX"/>
        </w:rPr>
        <w:t>Luego de las propuestas gubernamentales y centralistas de Bolívar en el año 1828, en las que proponía una presidencia única con sucesores de por vida, la Gran Colombia comenzó a disolverse.</w:t>
      </w:r>
    </w:p>
    <w:p w:rsidR="00DA03E0" w:rsidRPr="00DA03E0" w:rsidRDefault="00DA03E0" w:rsidP="00DA03E0">
      <w:pPr>
        <w:pStyle w:val="NormalWeb"/>
        <w:shd w:val="clear" w:color="auto" w:fill="FFFFFF"/>
        <w:spacing w:before="0" w:beforeAutospacing="0" w:after="360" w:afterAutospacing="0"/>
        <w:jc w:val="both"/>
        <w:textAlignment w:val="baseline"/>
        <w:rPr>
          <w:rFonts w:asciiTheme="minorHAnsi" w:hAnsiTheme="minorHAnsi" w:cstheme="minorHAnsi"/>
          <w:lang w:val="es-MX"/>
        </w:rPr>
      </w:pPr>
      <w:r w:rsidRPr="00DA03E0">
        <w:rPr>
          <w:rFonts w:asciiTheme="minorHAnsi" w:hAnsiTheme="minorHAnsi" w:cstheme="minorHAnsi"/>
          <w:lang w:val="es-MX"/>
        </w:rPr>
        <w:t>En el año 1830, Venezuela se declaró fuera de la Gran Colombia y conformó su propio gobierno. Por otra parte, Ecuador declaró su independencia de la Gran Colombia el 13 de mayo de 1830, promulgando en septiembre la primera constitución ecuatoriana.</w:t>
      </w:r>
    </w:p>
    <w:p w:rsidR="00DA03E0" w:rsidRPr="00DA03E0" w:rsidRDefault="00DA03E0" w:rsidP="00DA03E0">
      <w:pPr>
        <w:pStyle w:val="NormalWeb"/>
        <w:shd w:val="clear" w:color="auto" w:fill="FFFFFF"/>
        <w:spacing w:before="0" w:beforeAutospacing="0" w:after="0" w:afterAutospacing="0"/>
        <w:jc w:val="both"/>
        <w:textAlignment w:val="baseline"/>
        <w:rPr>
          <w:rFonts w:asciiTheme="minorHAnsi" w:hAnsiTheme="minorHAnsi" w:cstheme="minorHAnsi"/>
          <w:b/>
          <w:lang w:val="es-MX"/>
        </w:rPr>
      </w:pPr>
      <w:r w:rsidRPr="00DA03E0">
        <w:rPr>
          <w:rFonts w:asciiTheme="minorHAnsi" w:hAnsiTheme="minorHAnsi" w:cstheme="minorHAnsi"/>
          <w:lang w:val="es-MX"/>
        </w:rPr>
        <w:t>El 26 de septiembre del mismo año, Panamá se separó también de Gran Colombia. Aquel diciembre falleció el libertador Simón Bolívar y el mando de la debilitada Gran Colombia quedó en manos de Domingo Caicedo, quien la presidió hasta el </w:t>
      </w:r>
      <w:r w:rsidRPr="00DA03E0">
        <w:rPr>
          <w:rStyle w:val="Textoennegrita"/>
          <w:rFonts w:asciiTheme="minorHAnsi" w:eastAsiaTheme="majorEastAsia" w:hAnsiTheme="minorHAnsi" w:cstheme="minorHAnsi"/>
          <w:b w:val="0"/>
          <w:bdr w:val="none" w:sz="0" w:space="0" w:color="auto" w:frame="1"/>
          <w:lang w:val="es-MX"/>
        </w:rPr>
        <w:t>21 de noviembre del año 1831, cuando fue finalmente disuelta</w:t>
      </w:r>
      <w:r w:rsidRPr="00DA03E0">
        <w:rPr>
          <w:rFonts w:asciiTheme="minorHAnsi" w:hAnsiTheme="minorHAnsi" w:cstheme="minorHAnsi"/>
          <w:b/>
          <w:lang w:val="es-MX"/>
        </w:rPr>
        <w:t>.</w:t>
      </w:r>
    </w:p>
    <w:p w:rsidR="00DA03E0" w:rsidRPr="00DA03E0" w:rsidRDefault="00DA03E0" w:rsidP="00DA03E0">
      <w:pPr>
        <w:pStyle w:val="Ttulo2"/>
        <w:shd w:val="clear" w:color="auto" w:fill="FFFFFF"/>
        <w:spacing w:before="0" w:beforeAutospacing="0" w:after="150" w:afterAutospacing="0" w:line="525" w:lineRule="atLeast"/>
        <w:jc w:val="both"/>
        <w:textAlignment w:val="baseline"/>
        <w:rPr>
          <w:rFonts w:asciiTheme="minorHAnsi" w:hAnsiTheme="minorHAnsi" w:cstheme="minorHAnsi"/>
          <w:color w:val="FF0000"/>
          <w:sz w:val="28"/>
          <w:szCs w:val="28"/>
          <w:lang w:val="es-MX"/>
        </w:rPr>
      </w:pPr>
      <w:r w:rsidRPr="00DA03E0">
        <w:rPr>
          <w:rFonts w:asciiTheme="minorHAnsi" w:hAnsiTheme="minorHAnsi" w:cstheme="minorHAnsi"/>
          <w:color w:val="FF0000"/>
          <w:sz w:val="28"/>
          <w:szCs w:val="28"/>
          <w:lang w:val="es-MX"/>
        </w:rPr>
        <w:t>Causas y consecuencias de la disolución de la Gran Colombia</w:t>
      </w:r>
    </w:p>
    <w:p w:rsidR="00DA03E0" w:rsidRPr="00DA03E0" w:rsidRDefault="00DA03E0" w:rsidP="00DA03E0">
      <w:pPr>
        <w:pStyle w:val="Ttulo3"/>
        <w:shd w:val="clear" w:color="auto" w:fill="FFFFFF"/>
        <w:spacing w:before="0"/>
        <w:jc w:val="both"/>
        <w:textAlignment w:val="baseline"/>
        <w:rPr>
          <w:rFonts w:asciiTheme="minorHAnsi" w:hAnsiTheme="minorHAnsi" w:cstheme="minorHAnsi"/>
          <w:color w:val="FF0000"/>
          <w:sz w:val="28"/>
          <w:szCs w:val="28"/>
          <w:lang w:val="es-MX"/>
        </w:rPr>
      </w:pPr>
      <w:r w:rsidRPr="00DA03E0">
        <w:rPr>
          <w:rStyle w:val="Textoennegrita"/>
          <w:rFonts w:asciiTheme="minorHAnsi" w:hAnsiTheme="minorHAnsi" w:cstheme="minorHAnsi"/>
          <w:bCs w:val="0"/>
          <w:color w:val="FF0000"/>
          <w:sz w:val="28"/>
          <w:szCs w:val="28"/>
          <w:bdr w:val="none" w:sz="0" w:space="0" w:color="auto" w:frame="1"/>
          <w:lang w:val="es-MX"/>
        </w:rPr>
        <w:t>Causas</w:t>
      </w:r>
    </w:p>
    <w:p w:rsidR="00DA03E0" w:rsidRPr="00DA03E0" w:rsidRDefault="00DA03E0" w:rsidP="00DA03E0">
      <w:pPr>
        <w:pStyle w:val="NormalWeb"/>
        <w:shd w:val="clear" w:color="auto" w:fill="FFFFFF"/>
        <w:spacing w:before="0" w:beforeAutospacing="0" w:after="360" w:afterAutospacing="0"/>
        <w:jc w:val="both"/>
        <w:textAlignment w:val="baseline"/>
        <w:rPr>
          <w:rFonts w:asciiTheme="minorHAnsi" w:hAnsiTheme="minorHAnsi" w:cstheme="minorHAnsi"/>
          <w:lang w:val="es-MX"/>
        </w:rPr>
      </w:pPr>
      <w:r w:rsidRPr="00DA03E0">
        <w:rPr>
          <w:rFonts w:asciiTheme="minorHAnsi" w:hAnsiTheme="minorHAnsi" w:cstheme="minorHAnsi"/>
          <w:lang w:val="es-MX"/>
        </w:rPr>
        <w:t>Las principales causas de la disolución de la Gran Colombia comprenden:</w:t>
      </w:r>
    </w:p>
    <w:p w:rsidR="00DA03E0" w:rsidRPr="00DA03E0" w:rsidRDefault="00DA03E0" w:rsidP="00DA03E0">
      <w:pPr>
        <w:numPr>
          <w:ilvl w:val="0"/>
          <w:numId w:val="4"/>
        </w:numPr>
        <w:shd w:val="clear" w:color="auto" w:fill="FFFFFF"/>
        <w:spacing w:after="0" w:line="240" w:lineRule="auto"/>
        <w:jc w:val="both"/>
        <w:textAlignment w:val="baseline"/>
        <w:rPr>
          <w:rFonts w:cstheme="minorHAnsi"/>
          <w:sz w:val="24"/>
          <w:szCs w:val="24"/>
          <w:lang w:val="es-MX"/>
        </w:rPr>
      </w:pPr>
      <w:r w:rsidRPr="00DA03E0">
        <w:rPr>
          <w:rFonts w:cstheme="minorHAnsi"/>
          <w:sz w:val="24"/>
          <w:szCs w:val="24"/>
          <w:lang w:val="es-MX"/>
        </w:rPr>
        <w:t>Las </w:t>
      </w:r>
      <w:r w:rsidRPr="00DA03E0">
        <w:rPr>
          <w:rStyle w:val="Textoennegrita"/>
          <w:rFonts w:cstheme="minorHAnsi"/>
          <w:b w:val="0"/>
          <w:sz w:val="24"/>
          <w:szCs w:val="24"/>
          <w:bdr w:val="none" w:sz="0" w:space="0" w:color="auto" w:frame="1"/>
          <w:lang w:val="es-MX"/>
        </w:rPr>
        <w:t>políticas de gobierno centralistas</w:t>
      </w:r>
      <w:r w:rsidRPr="00DA03E0">
        <w:rPr>
          <w:rFonts w:cstheme="minorHAnsi"/>
          <w:sz w:val="24"/>
          <w:szCs w:val="24"/>
          <w:lang w:val="es-MX"/>
        </w:rPr>
        <w:t xml:space="preserve"> de Simón Bolívar que acumulaban el poder en Bogotá y no integraban a la totalidad de las poblaciones en la toma de decisiones políticas, económicas y sociales.</w:t>
      </w:r>
    </w:p>
    <w:p w:rsidR="00DA03E0" w:rsidRPr="00DA03E0" w:rsidRDefault="00DA03E0" w:rsidP="00DA03E0">
      <w:pPr>
        <w:numPr>
          <w:ilvl w:val="0"/>
          <w:numId w:val="4"/>
        </w:numPr>
        <w:shd w:val="clear" w:color="auto" w:fill="FFFFFF"/>
        <w:spacing w:after="0" w:line="240" w:lineRule="auto"/>
        <w:jc w:val="both"/>
        <w:textAlignment w:val="baseline"/>
        <w:rPr>
          <w:rFonts w:cstheme="minorHAnsi"/>
          <w:sz w:val="24"/>
          <w:szCs w:val="24"/>
          <w:lang w:val="es-MX"/>
        </w:rPr>
      </w:pPr>
      <w:r w:rsidRPr="00DA03E0">
        <w:rPr>
          <w:rFonts w:cstheme="minorHAnsi"/>
          <w:sz w:val="24"/>
          <w:szCs w:val="24"/>
          <w:lang w:val="es-MX"/>
        </w:rPr>
        <w:t>La grave </w:t>
      </w:r>
      <w:r w:rsidRPr="00DA03E0">
        <w:rPr>
          <w:rStyle w:val="Textoennegrita"/>
          <w:rFonts w:cstheme="minorHAnsi"/>
          <w:b w:val="0"/>
          <w:sz w:val="24"/>
          <w:szCs w:val="24"/>
          <w:bdr w:val="none" w:sz="0" w:space="0" w:color="auto" w:frame="1"/>
          <w:lang w:val="es-MX"/>
        </w:rPr>
        <w:t>crisis económica</w:t>
      </w:r>
      <w:r w:rsidRPr="00DA03E0">
        <w:rPr>
          <w:rFonts w:cstheme="minorHAnsi"/>
          <w:sz w:val="24"/>
          <w:szCs w:val="24"/>
          <w:lang w:val="es-MX"/>
        </w:rPr>
        <w:t xml:space="preserve"> que atravesaban los territorios de Sudamérica luego de sus procesos de independencia, guerras y nuevos gobiernos.</w:t>
      </w:r>
    </w:p>
    <w:p w:rsidR="00DA03E0" w:rsidRPr="00DA03E0" w:rsidRDefault="00DA03E0" w:rsidP="00DA03E0">
      <w:pPr>
        <w:numPr>
          <w:ilvl w:val="0"/>
          <w:numId w:val="4"/>
        </w:numPr>
        <w:shd w:val="clear" w:color="auto" w:fill="FFFFFF"/>
        <w:spacing w:after="0" w:line="240" w:lineRule="auto"/>
        <w:jc w:val="both"/>
        <w:textAlignment w:val="baseline"/>
        <w:rPr>
          <w:rFonts w:cstheme="minorHAnsi"/>
          <w:sz w:val="24"/>
          <w:szCs w:val="24"/>
          <w:lang w:val="es-MX"/>
        </w:rPr>
      </w:pPr>
      <w:r w:rsidRPr="00DA03E0">
        <w:rPr>
          <w:rFonts w:cstheme="minorHAnsi"/>
          <w:sz w:val="24"/>
          <w:szCs w:val="24"/>
          <w:lang w:val="es-MX"/>
        </w:rPr>
        <w:t>La </w:t>
      </w:r>
      <w:r w:rsidRPr="00DA03E0">
        <w:rPr>
          <w:rStyle w:val="Textoennegrita"/>
          <w:rFonts w:cstheme="minorHAnsi"/>
          <w:b w:val="0"/>
          <w:sz w:val="24"/>
          <w:szCs w:val="24"/>
          <w:bdr w:val="none" w:sz="0" w:space="0" w:color="auto" w:frame="1"/>
          <w:lang w:val="es-MX"/>
        </w:rPr>
        <w:t>falta de comunicación</w:t>
      </w:r>
      <w:r w:rsidRPr="00DA03E0">
        <w:rPr>
          <w:rFonts w:cstheme="minorHAnsi"/>
          <w:sz w:val="24"/>
          <w:szCs w:val="24"/>
          <w:lang w:val="es-MX"/>
        </w:rPr>
        <w:t xml:space="preserve"> entre los territorios integrantes de la Gran Colombia, provocada por la gran extensión territorial que abarcaba.</w:t>
      </w:r>
    </w:p>
    <w:p w:rsidR="00DA03E0" w:rsidRPr="00DA03E0" w:rsidRDefault="00DA03E0" w:rsidP="00DA03E0">
      <w:pPr>
        <w:numPr>
          <w:ilvl w:val="0"/>
          <w:numId w:val="4"/>
        </w:numPr>
        <w:shd w:val="clear" w:color="auto" w:fill="FFFFFF"/>
        <w:spacing w:after="0" w:line="240" w:lineRule="auto"/>
        <w:jc w:val="both"/>
        <w:textAlignment w:val="baseline"/>
        <w:rPr>
          <w:rFonts w:cstheme="minorHAnsi"/>
          <w:sz w:val="24"/>
          <w:szCs w:val="24"/>
          <w:lang w:val="es-MX"/>
        </w:rPr>
      </w:pPr>
      <w:r w:rsidRPr="00DA03E0">
        <w:rPr>
          <w:rFonts w:cstheme="minorHAnsi"/>
          <w:sz w:val="24"/>
          <w:szCs w:val="24"/>
          <w:lang w:val="es-MX"/>
        </w:rPr>
        <w:t>Las</w:t>
      </w:r>
      <w:r w:rsidRPr="00DA03E0">
        <w:rPr>
          <w:rStyle w:val="Textoennegrita"/>
          <w:rFonts w:cstheme="minorHAnsi"/>
          <w:sz w:val="24"/>
          <w:szCs w:val="24"/>
          <w:bdr w:val="none" w:sz="0" w:space="0" w:color="auto" w:frame="1"/>
          <w:lang w:val="es-MX"/>
        </w:rPr>
        <w:t xml:space="preserve"> </w:t>
      </w:r>
      <w:r w:rsidRPr="00DA03E0">
        <w:rPr>
          <w:rStyle w:val="Textoennegrita"/>
          <w:rFonts w:cstheme="minorHAnsi"/>
          <w:b w:val="0"/>
          <w:sz w:val="24"/>
          <w:szCs w:val="24"/>
          <w:bdr w:val="none" w:sz="0" w:space="0" w:color="auto" w:frame="1"/>
          <w:lang w:val="es-MX"/>
        </w:rPr>
        <w:t>revueltas políticas</w:t>
      </w:r>
      <w:r w:rsidRPr="00DA03E0">
        <w:rPr>
          <w:rFonts w:cstheme="minorHAnsi"/>
          <w:sz w:val="24"/>
          <w:szCs w:val="24"/>
          <w:lang w:val="es-MX"/>
        </w:rPr>
        <w:t> generadas por los caudillos locales, quienes estaban en constante desacuerdo con las políticas centralistas.</w:t>
      </w:r>
    </w:p>
    <w:p w:rsidR="00DA03E0" w:rsidRDefault="00DA03E0" w:rsidP="00DA03E0">
      <w:pPr>
        <w:numPr>
          <w:ilvl w:val="0"/>
          <w:numId w:val="4"/>
        </w:numPr>
        <w:shd w:val="clear" w:color="auto" w:fill="FFFFFF"/>
        <w:spacing w:after="0" w:line="240" w:lineRule="auto"/>
        <w:jc w:val="both"/>
        <w:textAlignment w:val="baseline"/>
        <w:rPr>
          <w:rFonts w:cstheme="minorHAnsi"/>
          <w:sz w:val="24"/>
          <w:szCs w:val="24"/>
          <w:lang w:val="es-MX"/>
        </w:rPr>
      </w:pPr>
      <w:r w:rsidRPr="00DA03E0">
        <w:rPr>
          <w:rFonts w:cstheme="minorHAnsi"/>
          <w:sz w:val="24"/>
          <w:szCs w:val="24"/>
          <w:lang w:val="es-MX"/>
        </w:rPr>
        <w:t>La </w:t>
      </w:r>
      <w:r w:rsidRPr="00DA03E0">
        <w:rPr>
          <w:rStyle w:val="Textoennegrita"/>
          <w:rFonts w:cstheme="minorHAnsi"/>
          <w:b w:val="0"/>
          <w:sz w:val="24"/>
          <w:szCs w:val="24"/>
          <w:bdr w:val="none" w:sz="0" w:space="0" w:color="auto" w:frame="1"/>
          <w:lang w:val="es-MX"/>
        </w:rPr>
        <w:t>ausencia de Simón Bolívar</w:t>
      </w:r>
      <w:r w:rsidRPr="00DA03E0">
        <w:rPr>
          <w:rFonts w:cstheme="minorHAnsi"/>
          <w:sz w:val="24"/>
          <w:szCs w:val="24"/>
          <w:lang w:val="es-MX"/>
        </w:rPr>
        <w:t>, impulsor de la idea de unificación, quien se encontraba liberando otros territorios de Sudamérica.</w:t>
      </w:r>
    </w:p>
    <w:p w:rsidR="00DA03E0" w:rsidRPr="00DA03E0" w:rsidRDefault="00DA03E0" w:rsidP="00DA03E0">
      <w:pPr>
        <w:shd w:val="clear" w:color="auto" w:fill="FFFFFF"/>
        <w:spacing w:after="0" w:line="240" w:lineRule="auto"/>
        <w:ind w:left="720"/>
        <w:jc w:val="both"/>
        <w:textAlignment w:val="baseline"/>
        <w:rPr>
          <w:rFonts w:cstheme="minorHAnsi"/>
          <w:sz w:val="24"/>
          <w:szCs w:val="24"/>
          <w:lang w:val="es-MX"/>
        </w:rPr>
      </w:pPr>
    </w:p>
    <w:p w:rsidR="00DA03E0" w:rsidRPr="00DA03E0" w:rsidRDefault="00DA03E0" w:rsidP="00DA03E0">
      <w:pPr>
        <w:pStyle w:val="Ttulo3"/>
        <w:shd w:val="clear" w:color="auto" w:fill="FFFFFF"/>
        <w:spacing w:before="0"/>
        <w:jc w:val="both"/>
        <w:textAlignment w:val="baseline"/>
        <w:rPr>
          <w:rFonts w:asciiTheme="minorHAnsi" w:hAnsiTheme="minorHAnsi" w:cstheme="minorHAnsi"/>
          <w:color w:val="FF0000"/>
          <w:sz w:val="28"/>
          <w:szCs w:val="28"/>
        </w:rPr>
      </w:pPr>
      <w:r w:rsidRPr="00EA4F06">
        <w:rPr>
          <w:rStyle w:val="Textoennegrita"/>
          <w:rFonts w:asciiTheme="minorHAnsi" w:hAnsiTheme="minorHAnsi" w:cstheme="minorHAnsi"/>
          <w:bCs w:val="0"/>
          <w:color w:val="FF0000"/>
          <w:sz w:val="28"/>
          <w:szCs w:val="28"/>
          <w:bdr w:val="none" w:sz="0" w:space="0" w:color="auto" w:frame="1"/>
          <w:lang w:val="es-MX"/>
        </w:rPr>
        <w:t xml:space="preserve">         </w:t>
      </w:r>
      <w:r w:rsidRPr="00DA03E0">
        <w:rPr>
          <w:rStyle w:val="Textoennegrita"/>
          <w:rFonts w:asciiTheme="minorHAnsi" w:hAnsiTheme="minorHAnsi" w:cstheme="minorHAnsi"/>
          <w:bCs w:val="0"/>
          <w:color w:val="FF0000"/>
          <w:sz w:val="28"/>
          <w:szCs w:val="28"/>
          <w:bdr w:val="none" w:sz="0" w:space="0" w:color="auto" w:frame="1"/>
        </w:rPr>
        <w:t>Consecuencias</w:t>
      </w:r>
    </w:p>
    <w:p w:rsidR="00DA03E0" w:rsidRPr="00DA03E0" w:rsidRDefault="00DA03E0" w:rsidP="00DA03E0">
      <w:pPr>
        <w:numPr>
          <w:ilvl w:val="0"/>
          <w:numId w:val="5"/>
        </w:numPr>
        <w:shd w:val="clear" w:color="auto" w:fill="FFFFFF"/>
        <w:spacing w:after="0" w:line="240" w:lineRule="auto"/>
        <w:jc w:val="both"/>
        <w:textAlignment w:val="baseline"/>
        <w:rPr>
          <w:rFonts w:cstheme="minorHAnsi"/>
          <w:sz w:val="24"/>
          <w:szCs w:val="24"/>
          <w:lang w:val="es-MX"/>
        </w:rPr>
      </w:pPr>
      <w:r w:rsidRPr="00DA03E0">
        <w:rPr>
          <w:rFonts w:cstheme="minorHAnsi"/>
          <w:sz w:val="24"/>
          <w:szCs w:val="24"/>
          <w:lang w:val="es-MX"/>
        </w:rPr>
        <w:t>Las consecuencias de la separación de esta fuerte unidad política conocida como la Gran Colombia fueron:</w:t>
      </w:r>
    </w:p>
    <w:p w:rsidR="00DA03E0" w:rsidRPr="00DA03E0" w:rsidRDefault="00DA03E0" w:rsidP="00DA03E0">
      <w:pPr>
        <w:numPr>
          <w:ilvl w:val="0"/>
          <w:numId w:val="5"/>
        </w:numPr>
        <w:shd w:val="clear" w:color="auto" w:fill="FFFFFF"/>
        <w:spacing w:after="0" w:line="240" w:lineRule="auto"/>
        <w:jc w:val="both"/>
        <w:textAlignment w:val="baseline"/>
        <w:rPr>
          <w:rFonts w:cstheme="minorHAnsi"/>
          <w:sz w:val="24"/>
          <w:szCs w:val="24"/>
          <w:lang w:val="es-MX"/>
        </w:rPr>
      </w:pPr>
      <w:r w:rsidRPr="00DA03E0">
        <w:rPr>
          <w:rFonts w:cstheme="minorHAnsi"/>
          <w:sz w:val="24"/>
          <w:szCs w:val="24"/>
          <w:lang w:val="es-MX"/>
        </w:rPr>
        <w:t>La creación de</w:t>
      </w:r>
      <w:r w:rsidRPr="00DA03E0">
        <w:rPr>
          <w:rStyle w:val="Textoennegrita"/>
          <w:rFonts w:cstheme="minorHAnsi"/>
          <w:sz w:val="24"/>
          <w:szCs w:val="24"/>
          <w:bdr w:val="none" w:sz="0" w:space="0" w:color="auto" w:frame="1"/>
          <w:lang w:val="es-MX"/>
        </w:rPr>
        <w:t xml:space="preserve"> </w:t>
      </w:r>
      <w:r w:rsidRPr="00DA03E0">
        <w:rPr>
          <w:rStyle w:val="Textoennegrita"/>
          <w:rFonts w:cstheme="minorHAnsi"/>
          <w:b w:val="0"/>
          <w:sz w:val="24"/>
          <w:szCs w:val="24"/>
          <w:bdr w:val="none" w:sz="0" w:space="0" w:color="auto" w:frame="1"/>
          <w:lang w:val="es-MX"/>
        </w:rPr>
        <w:t>cuatro estados independientes</w:t>
      </w:r>
      <w:r w:rsidRPr="00DA03E0">
        <w:rPr>
          <w:rFonts w:cstheme="minorHAnsi"/>
          <w:b/>
          <w:sz w:val="24"/>
          <w:szCs w:val="24"/>
          <w:lang w:val="es-MX"/>
        </w:rPr>
        <w:t>:</w:t>
      </w:r>
      <w:r w:rsidRPr="00DA03E0">
        <w:rPr>
          <w:rFonts w:cstheme="minorHAnsi"/>
          <w:sz w:val="24"/>
          <w:szCs w:val="24"/>
          <w:lang w:val="es-MX"/>
        </w:rPr>
        <w:t xml:space="preserve"> Nueva Granada (actual Colombia), Venezuela, Ecuador y Panamá.</w:t>
      </w:r>
    </w:p>
    <w:p w:rsidR="00DA03E0" w:rsidRPr="00DA03E0" w:rsidRDefault="00DA03E0" w:rsidP="00DA03E0">
      <w:pPr>
        <w:numPr>
          <w:ilvl w:val="0"/>
          <w:numId w:val="5"/>
        </w:numPr>
        <w:shd w:val="clear" w:color="auto" w:fill="FFFFFF"/>
        <w:spacing w:after="0" w:line="240" w:lineRule="auto"/>
        <w:jc w:val="both"/>
        <w:textAlignment w:val="baseline"/>
        <w:rPr>
          <w:rFonts w:cstheme="minorHAnsi"/>
          <w:sz w:val="24"/>
          <w:szCs w:val="24"/>
          <w:lang w:val="es-MX"/>
        </w:rPr>
      </w:pPr>
      <w:r w:rsidRPr="00DA03E0">
        <w:rPr>
          <w:rFonts w:cstheme="minorHAnsi"/>
          <w:sz w:val="24"/>
          <w:szCs w:val="24"/>
          <w:lang w:val="es-MX"/>
        </w:rPr>
        <w:t>José Antonio Páez se convirtió en el primer presidente de Venezuela como estado independiente.</w:t>
      </w:r>
    </w:p>
    <w:p w:rsidR="00DA03E0" w:rsidRPr="00DA03E0" w:rsidRDefault="00DA03E0" w:rsidP="00DA03E0">
      <w:pPr>
        <w:numPr>
          <w:ilvl w:val="0"/>
          <w:numId w:val="5"/>
        </w:numPr>
        <w:shd w:val="clear" w:color="auto" w:fill="FFFFFF"/>
        <w:spacing w:after="0" w:line="240" w:lineRule="auto"/>
        <w:jc w:val="both"/>
        <w:textAlignment w:val="baseline"/>
        <w:rPr>
          <w:rFonts w:cstheme="minorHAnsi"/>
          <w:sz w:val="24"/>
          <w:szCs w:val="24"/>
          <w:lang w:val="es-MX"/>
        </w:rPr>
      </w:pPr>
      <w:r w:rsidRPr="00DA03E0">
        <w:rPr>
          <w:rFonts w:cstheme="minorHAnsi"/>
          <w:sz w:val="24"/>
          <w:szCs w:val="24"/>
          <w:lang w:val="es-MX"/>
        </w:rPr>
        <w:t>La </w:t>
      </w:r>
      <w:r w:rsidRPr="00DA03E0">
        <w:rPr>
          <w:rStyle w:val="Textoennegrita"/>
          <w:rFonts w:cstheme="minorHAnsi"/>
          <w:b w:val="0"/>
          <w:sz w:val="24"/>
          <w:szCs w:val="24"/>
          <w:bdr w:val="none" w:sz="0" w:space="0" w:color="auto" w:frame="1"/>
          <w:lang w:val="es-MX"/>
        </w:rPr>
        <w:t>promulgación las primeras constituciones</w:t>
      </w:r>
      <w:r w:rsidRPr="00DA03E0">
        <w:rPr>
          <w:rFonts w:cstheme="minorHAnsi"/>
          <w:sz w:val="24"/>
          <w:szCs w:val="24"/>
          <w:lang w:val="es-MX"/>
        </w:rPr>
        <w:t xml:space="preserve"> de Venezuela y Ecuador en 1830, y la de Nueva Granada en 1832.</w:t>
      </w:r>
    </w:p>
    <w:p w:rsidR="00DA03E0" w:rsidRPr="00DA03E0" w:rsidRDefault="00DA03E0" w:rsidP="00DA03E0">
      <w:pPr>
        <w:numPr>
          <w:ilvl w:val="0"/>
          <w:numId w:val="5"/>
        </w:numPr>
        <w:shd w:val="clear" w:color="auto" w:fill="FFFFFF"/>
        <w:spacing w:after="0" w:line="240" w:lineRule="auto"/>
        <w:jc w:val="both"/>
        <w:textAlignment w:val="baseline"/>
        <w:rPr>
          <w:rFonts w:cstheme="minorHAnsi"/>
          <w:sz w:val="24"/>
          <w:szCs w:val="24"/>
          <w:lang w:val="es-MX"/>
        </w:rPr>
      </w:pPr>
      <w:r w:rsidRPr="00DA03E0">
        <w:rPr>
          <w:rFonts w:cstheme="minorHAnsi"/>
          <w:sz w:val="24"/>
          <w:szCs w:val="24"/>
          <w:lang w:val="es-MX"/>
        </w:rPr>
        <w:t>Se dio por </w:t>
      </w:r>
      <w:r w:rsidRPr="00DA03E0">
        <w:rPr>
          <w:rStyle w:val="Textoennegrita"/>
          <w:rFonts w:cstheme="minorHAnsi"/>
          <w:b w:val="0"/>
          <w:sz w:val="24"/>
          <w:szCs w:val="24"/>
          <w:bdr w:val="none" w:sz="0" w:space="0" w:color="auto" w:frame="1"/>
          <w:lang w:val="es-MX"/>
        </w:rPr>
        <w:t>finalizada la propuesta política de un gobierno unificado</w:t>
      </w:r>
      <w:r w:rsidRPr="00DA03E0">
        <w:rPr>
          <w:rFonts w:cstheme="minorHAnsi"/>
          <w:sz w:val="24"/>
          <w:szCs w:val="24"/>
          <w:lang w:val="es-MX"/>
        </w:rPr>
        <w:t xml:space="preserve"> entre los territorios liberados por Simón Bolívar.</w:t>
      </w:r>
    </w:p>
    <w:p w:rsidR="00DA03E0" w:rsidRPr="00DA03E0" w:rsidRDefault="00DA03E0" w:rsidP="00150673">
      <w:pPr>
        <w:pStyle w:val="NormalWeb"/>
        <w:shd w:val="clear" w:color="auto" w:fill="FFFFFF"/>
        <w:spacing w:before="0" w:beforeAutospacing="0" w:line="390" w:lineRule="atLeast"/>
        <w:rPr>
          <w:rFonts w:asciiTheme="minorHAnsi" w:hAnsiTheme="minorHAnsi" w:cstheme="minorHAnsi"/>
          <w:b/>
          <w:color w:val="FF0000"/>
          <w:sz w:val="28"/>
          <w:szCs w:val="28"/>
          <w:lang w:val="es-MX"/>
        </w:rPr>
      </w:pPr>
    </w:p>
    <w:p w:rsidR="00EA4F06" w:rsidRPr="00876803" w:rsidRDefault="00EA4F06" w:rsidP="00EA4F06">
      <w:pPr>
        <w:pStyle w:val="Ttulo1"/>
        <w:spacing w:before="0"/>
        <w:textAlignment w:val="baseline"/>
        <w:rPr>
          <w:rFonts w:asciiTheme="minorHAnsi" w:hAnsiTheme="minorHAnsi" w:cstheme="minorHAnsi"/>
          <w:b/>
          <w:bCs/>
          <w:color w:val="FF0000"/>
          <w:spacing w:val="4"/>
          <w:sz w:val="28"/>
          <w:szCs w:val="28"/>
          <w:lang w:val="es-MX"/>
        </w:rPr>
      </w:pPr>
      <w:r w:rsidRPr="00876803">
        <w:rPr>
          <w:rFonts w:asciiTheme="minorHAnsi" w:hAnsiTheme="minorHAnsi" w:cstheme="minorHAnsi"/>
          <w:b/>
          <w:bCs/>
          <w:color w:val="FF0000"/>
          <w:spacing w:val="4"/>
          <w:sz w:val="28"/>
          <w:szCs w:val="28"/>
          <w:lang w:val="es-MX"/>
        </w:rPr>
        <w:t xml:space="preserve">Convención Granadina </w:t>
      </w:r>
    </w:p>
    <w:p w:rsidR="00EA4F06" w:rsidRDefault="00EA4F06" w:rsidP="00EA4F06">
      <w:pPr>
        <w:pStyle w:val="Ttulo1"/>
        <w:spacing w:before="0"/>
        <w:textAlignment w:val="baseline"/>
        <w:rPr>
          <w:rFonts w:asciiTheme="minorHAnsi" w:hAnsiTheme="minorHAnsi" w:cstheme="minorHAnsi"/>
          <w:color w:val="000000" w:themeColor="text1"/>
          <w:sz w:val="24"/>
          <w:szCs w:val="24"/>
          <w:lang w:val="es-ES"/>
        </w:rPr>
      </w:pPr>
      <w:r w:rsidRPr="00EA4F06">
        <w:rPr>
          <w:rFonts w:asciiTheme="minorHAnsi" w:hAnsiTheme="minorHAnsi" w:cstheme="minorHAnsi"/>
          <w:color w:val="000000" w:themeColor="text1"/>
          <w:sz w:val="24"/>
          <w:szCs w:val="24"/>
          <w:lang w:val="es-ES"/>
        </w:rPr>
        <w:t> La </w:t>
      </w:r>
      <w:r w:rsidRPr="00EA4F06">
        <w:rPr>
          <w:rFonts w:asciiTheme="minorHAnsi" w:hAnsiTheme="minorHAnsi" w:cstheme="minorHAnsi"/>
          <w:b/>
          <w:bCs/>
          <w:color w:val="000000" w:themeColor="text1"/>
          <w:sz w:val="24"/>
          <w:szCs w:val="24"/>
          <w:bdr w:val="none" w:sz="0" w:space="0" w:color="auto" w:frame="1"/>
          <w:lang w:val="es-ES"/>
        </w:rPr>
        <w:t>Convención Granadina de Colombia</w:t>
      </w:r>
      <w:r w:rsidRPr="00EA4F06">
        <w:rPr>
          <w:rFonts w:asciiTheme="minorHAnsi" w:hAnsiTheme="minorHAnsi" w:cstheme="minorHAnsi"/>
          <w:color w:val="000000" w:themeColor="text1"/>
          <w:sz w:val="24"/>
          <w:szCs w:val="24"/>
          <w:lang w:val="es-ES"/>
        </w:rPr>
        <w:t> fue un evento organizado por </w:t>
      </w:r>
      <w:hyperlink r:id="rId43" w:tooltip="Simón Bolívar (Reino de Quito)" w:history="1">
        <w:r w:rsidRPr="00EA4F06">
          <w:rPr>
            <w:rStyle w:val="Hipervnculo"/>
            <w:rFonts w:asciiTheme="minorHAnsi" w:hAnsiTheme="minorHAnsi" w:cstheme="minorHAnsi"/>
            <w:color w:val="000000" w:themeColor="text1"/>
            <w:sz w:val="24"/>
            <w:szCs w:val="24"/>
            <w:u w:val="none"/>
            <w:bdr w:val="none" w:sz="0" w:space="0" w:color="auto" w:frame="1"/>
            <w:lang w:val="es-ES"/>
          </w:rPr>
          <w:t>Simón Bolívar</w:t>
        </w:r>
      </w:hyperlink>
      <w:r w:rsidRPr="00EA4F06">
        <w:rPr>
          <w:rFonts w:asciiTheme="minorHAnsi" w:hAnsiTheme="minorHAnsi" w:cstheme="minorHAnsi"/>
          <w:color w:val="000000" w:themeColor="text1"/>
          <w:sz w:val="24"/>
          <w:szCs w:val="24"/>
          <w:lang w:val="es-ES"/>
        </w:rPr>
        <w:t>, </w:t>
      </w:r>
      <w:hyperlink r:id="rId44" w:tooltip="Francisco de Paula Santander (Reino de Quito)" w:history="1">
        <w:r w:rsidRPr="00EA4F06">
          <w:rPr>
            <w:rStyle w:val="Hipervnculo"/>
            <w:rFonts w:asciiTheme="minorHAnsi" w:hAnsiTheme="minorHAnsi" w:cstheme="minorHAnsi"/>
            <w:color w:val="000000" w:themeColor="text1"/>
            <w:sz w:val="24"/>
            <w:szCs w:val="24"/>
            <w:u w:val="none"/>
            <w:bdr w:val="none" w:sz="0" w:space="0" w:color="auto" w:frame="1"/>
            <w:lang w:val="es-ES"/>
          </w:rPr>
          <w:t>Francisco de Paula Santander</w:t>
        </w:r>
      </w:hyperlink>
      <w:r w:rsidRPr="00EA4F06">
        <w:rPr>
          <w:rFonts w:asciiTheme="minorHAnsi" w:hAnsiTheme="minorHAnsi" w:cstheme="minorHAnsi"/>
          <w:color w:val="000000" w:themeColor="text1"/>
          <w:sz w:val="24"/>
          <w:szCs w:val="24"/>
          <w:lang w:val="es-ES"/>
        </w:rPr>
        <w:t>, Francisco Rodríguez del Toro, </w:t>
      </w:r>
      <w:hyperlink r:id="rId45" w:tooltip="Domingo Caycedo (Reino de Quito)" w:history="1">
        <w:r w:rsidRPr="00EA4F06">
          <w:rPr>
            <w:rStyle w:val="Hipervnculo"/>
            <w:rFonts w:asciiTheme="minorHAnsi" w:hAnsiTheme="minorHAnsi" w:cstheme="minorHAnsi"/>
            <w:color w:val="000000" w:themeColor="text1"/>
            <w:sz w:val="24"/>
            <w:szCs w:val="24"/>
            <w:u w:val="none"/>
            <w:bdr w:val="none" w:sz="0" w:space="0" w:color="auto" w:frame="1"/>
            <w:lang w:val="es-ES"/>
          </w:rPr>
          <w:t>Domingo Caicedo</w:t>
        </w:r>
      </w:hyperlink>
      <w:r w:rsidRPr="00EA4F06">
        <w:rPr>
          <w:rFonts w:asciiTheme="minorHAnsi" w:hAnsiTheme="minorHAnsi" w:cstheme="minorHAnsi"/>
          <w:color w:val="000000" w:themeColor="text1"/>
          <w:sz w:val="24"/>
          <w:szCs w:val="24"/>
          <w:lang w:val="es-ES"/>
        </w:rPr>
        <w:t>, todo el parlamento representando criollos, gente del pueblo, generales y representantes de otras regiones de Colombia, la Iglesia y la nobleza en el cual tras la disolución de la </w:t>
      </w:r>
      <w:hyperlink r:id="rId46" w:tooltip="Gran Colombia (Reino de Quito)" w:history="1">
        <w:r w:rsidRPr="00EA4F06">
          <w:rPr>
            <w:rStyle w:val="Hipervnculo"/>
            <w:rFonts w:asciiTheme="minorHAnsi" w:hAnsiTheme="minorHAnsi" w:cstheme="minorHAnsi"/>
            <w:color w:val="000000" w:themeColor="text1"/>
            <w:sz w:val="24"/>
            <w:szCs w:val="24"/>
            <w:u w:val="none"/>
            <w:bdr w:val="none" w:sz="0" w:space="0" w:color="auto" w:frame="1"/>
            <w:lang w:val="es-ES"/>
          </w:rPr>
          <w:t>Gran Colombia</w:t>
        </w:r>
      </w:hyperlink>
      <w:r w:rsidRPr="00EA4F06">
        <w:rPr>
          <w:rFonts w:asciiTheme="minorHAnsi" w:hAnsiTheme="minorHAnsi" w:cstheme="minorHAnsi"/>
          <w:color w:val="000000" w:themeColor="text1"/>
          <w:sz w:val="24"/>
          <w:szCs w:val="24"/>
          <w:lang w:val="es-ES"/>
        </w:rPr>
        <w:t> se votaría acerca del nuevo sistema de gobierno que debería adoptar Colombia, además de gobernar la nación mientras se decidía acerca de quién sería el primer ministro, o presidente o el monarca, en las sesiones del 14 al 16 de abril se decidió que el sistema adoptado sería </w:t>
      </w:r>
      <w:r w:rsidRPr="00EA4F06">
        <w:rPr>
          <w:rFonts w:asciiTheme="minorHAnsi" w:hAnsiTheme="minorHAnsi" w:cstheme="minorHAnsi"/>
          <w:i/>
          <w:iCs/>
          <w:color w:val="000000" w:themeColor="text1"/>
          <w:sz w:val="24"/>
          <w:szCs w:val="24"/>
          <w:bdr w:val="none" w:sz="0" w:space="0" w:color="auto" w:frame="1"/>
          <w:lang w:val="es-ES"/>
        </w:rPr>
        <w:t>el de una Monarquía Parlamentaria y Constitucional, en donde el Monarca estaría por debajo de la ley, la constitución, el pueblo y Dios</w:t>
      </w:r>
      <w:r w:rsidRPr="00EA4F06">
        <w:rPr>
          <w:rFonts w:asciiTheme="minorHAnsi" w:hAnsiTheme="minorHAnsi" w:cstheme="minorHAnsi"/>
          <w:color w:val="000000" w:themeColor="text1"/>
          <w:sz w:val="24"/>
          <w:szCs w:val="24"/>
          <w:lang w:val="es-ES"/>
        </w:rPr>
        <w:t>, una vez aprobada esa resolución, la nación pasa a llamarse </w:t>
      </w:r>
      <w:r w:rsidRPr="00EA4F06">
        <w:rPr>
          <w:rFonts w:asciiTheme="minorHAnsi" w:hAnsiTheme="minorHAnsi" w:cstheme="minorHAnsi"/>
          <w:b/>
          <w:bCs/>
          <w:color w:val="000000" w:themeColor="text1"/>
          <w:sz w:val="24"/>
          <w:szCs w:val="24"/>
          <w:bdr w:val="none" w:sz="0" w:space="0" w:color="auto" w:frame="1"/>
          <w:lang w:val="es-ES"/>
        </w:rPr>
        <w:t>Reino de Colombia</w:t>
      </w:r>
      <w:r w:rsidRPr="00EA4F06">
        <w:rPr>
          <w:rFonts w:asciiTheme="minorHAnsi" w:hAnsiTheme="minorHAnsi" w:cstheme="minorHAnsi"/>
          <w:color w:val="000000" w:themeColor="text1"/>
          <w:sz w:val="24"/>
          <w:szCs w:val="24"/>
          <w:lang w:val="es-ES"/>
        </w:rPr>
        <w:t> y el monarca seria llamado </w:t>
      </w:r>
      <w:hyperlink r:id="rId47" w:tooltip="Lista de Monarcas de Colombia (Reino de Quito)" w:history="1">
        <w:r w:rsidRPr="00EA4F06">
          <w:rPr>
            <w:rStyle w:val="Hipervnculo"/>
            <w:rFonts w:asciiTheme="minorHAnsi" w:hAnsiTheme="minorHAnsi" w:cstheme="minorHAnsi"/>
            <w:color w:val="000000" w:themeColor="text1"/>
            <w:sz w:val="24"/>
            <w:szCs w:val="24"/>
            <w:u w:val="none"/>
            <w:bdr w:val="none" w:sz="0" w:space="0" w:color="auto" w:frame="1"/>
            <w:lang w:val="es-ES"/>
          </w:rPr>
          <w:t>Rey o Reina de los Colombianos</w:t>
        </w:r>
      </w:hyperlink>
      <w:r w:rsidRPr="00EA4F06">
        <w:rPr>
          <w:rFonts w:asciiTheme="minorHAnsi" w:hAnsiTheme="minorHAnsi" w:cstheme="minorHAnsi"/>
          <w:color w:val="000000" w:themeColor="text1"/>
          <w:sz w:val="24"/>
          <w:szCs w:val="24"/>
          <w:lang w:val="es-ES"/>
        </w:rPr>
        <w:t>, luego en las sesiones del 17 al 19 de abril las votaciones y postulaciones daban a </w:t>
      </w:r>
      <w:hyperlink r:id="rId48" w:tooltip="Simón Bolívar (Reino de Quito)" w:history="1">
        <w:r w:rsidRPr="00EA4F06">
          <w:rPr>
            <w:rStyle w:val="Hipervnculo"/>
            <w:rFonts w:asciiTheme="minorHAnsi" w:hAnsiTheme="minorHAnsi" w:cstheme="minorHAnsi"/>
            <w:color w:val="000000" w:themeColor="text1"/>
            <w:sz w:val="24"/>
            <w:szCs w:val="24"/>
            <w:u w:val="none"/>
            <w:bdr w:val="none" w:sz="0" w:space="0" w:color="auto" w:frame="1"/>
            <w:lang w:val="es-ES"/>
          </w:rPr>
          <w:t>Bolívar</w:t>
        </w:r>
      </w:hyperlink>
      <w:r w:rsidRPr="00EA4F06">
        <w:rPr>
          <w:rFonts w:asciiTheme="minorHAnsi" w:hAnsiTheme="minorHAnsi" w:cstheme="minorHAnsi"/>
          <w:color w:val="000000" w:themeColor="text1"/>
          <w:sz w:val="24"/>
          <w:szCs w:val="24"/>
          <w:lang w:val="es-ES"/>
        </w:rPr>
        <w:t> como el que seria elegido Monarca y ras sesiones de indecisión el 19 de Abril se oficializo que Simón Bolívar sería el primer Rey de los Colombianos, que sería el jefe del estado, que además habría una constitución votada por el pueblo a lo igual que un parlamento federal elegido popularmente.</w:t>
      </w:r>
    </w:p>
    <w:p w:rsidR="00876803" w:rsidRDefault="00876803" w:rsidP="00876803">
      <w:pPr>
        <w:pStyle w:val="Ttulo1"/>
        <w:spacing w:before="0"/>
        <w:rPr>
          <w:rFonts w:asciiTheme="minorHAnsi" w:eastAsiaTheme="minorHAnsi" w:hAnsiTheme="minorHAnsi" w:cstheme="minorHAnsi"/>
          <w:b/>
          <w:color w:val="FF0000"/>
          <w:sz w:val="28"/>
          <w:szCs w:val="28"/>
          <w:lang w:val="es-ES"/>
        </w:rPr>
      </w:pPr>
    </w:p>
    <w:p w:rsidR="00876803" w:rsidRPr="00876803" w:rsidRDefault="003E47AD" w:rsidP="00876803">
      <w:pPr>
        <w:pStyle w:val="Ttulo1"/>
        <w:spacing w:before="0"/>
        <w:rPr>
          <w:rFonts w:asciiTheme="minorHAnsi" w:hAnsiTheme="minorHAnsi" w:cstheme="minorHAnsi"/>
          <w:b/>
          <w:color w:val="FF0000"/>
          <w:sz w:val="28"/>
          <w:szCs w:val="28"/>
          <w:lang w:val="es-MX"/>
        </w:rPr>
      </w:pPr>
      <w:r w:rsidRPr="00876803">
        <w:rPr>
          <w:rFonts w:asciiTheme="minorHAnsi" w:hAnsiTheme="minorHAnsi" w:cstheme="minorHAnsi"/>
          <w:b/>
          <w:color w:val="FF0000"/>
          <w:sz w:val="28"/>
          <w:szCs w:val="28"/>
          <w:lang w:val="es-MX"/>
        </w:rPr>
        <w:t>Estados unidos de Colombia 1863</w:t>
      </w:r>
    </w:p>
    <w:p w:rsidR="003E47AD" w:rsidRPr="003E47AD" w:rsidRDefault="003E47AD" w:rsidP="00876803">
      <w:pPr>
        <w:pStyle w:val="NormalWeb"/>
        <w:spacing w:before="0" w:beforeAutospacing="0" w:after="0" w:afterAutospacing="0"/>
        <w:jc w:val="both"/>
        <w:rPr>
          <w:rFonts w:asciiTheme="minorHAnsi" w:hAnsiTheme="minorHAnsi" w:cstheme="minorHAnsi"/>
          <w:color w:val="000000"/>
          <w:lang w:val="es-MX"/>
        </w:rPr>
      </w:pPr>
      <w:r w:rsidRPr="003E47AD">
        <w:rPr>
          <w:rFonts w:asciiTheme="minorHAnsi" w:hAnsiTheme="minorHAnsi" w:cstheme="minorHAnsi"/>
          <w:color w:val="000000"/>
          <w:lang w:val="es-MX"/>
        </w:rPr>
        <w:t xml:space="preserve">La Constitución de 1863 profundizó en </w:t>
      </w:r>
      <w:r w:rsidRPr="003E47AD">
        <w:rPr>
          <w:rFonts w:asciiTheme="minorHAnsi" w:hAnsiTheme="minorHAnsi" w:cstheme="minorHAnsi"/>
          <w:color w:val="000000"/>
          <w:lang w:val="es-MX"/>
        </w:rPr>
        <w:t>Río Negro</w:t>
      </w:r>
      <w:r w:rsidRPr="003E47AD">
        <w:rPr>
          <w:rFonts w:asciiTheme="minorHAnsi" w:hAnsiTheme="minorHAnsi" w:cstheme="minorHAnsi"/>
          <w:color w:val="000000"/>
          <w:lang w:val="es-MX"/>
        </w:rPr>
        <w:t xml:space="preserve"> el federalismo de la Constitución Granadina de 1858 y decretó:</w:t>
      </w:r>
    </w:p>
    <w:p w:rsidR="003E47AD" w:rsidRPr="003E47AD" w:rsidRDefault="003E47AD" w:rsidP="003E47AD">
      <w:pPr>
        <w:pStyle w:val="NormalWeb"/>
        <w:spacing w:before="0" w:beforeAutospacing="0" w:after="0" w:afterAutospacing="0"/>
        <w:jc w:val="both"/>
        <w:rPr>
          <w:rFonts w:asciiTheme="minorHAnsi" w:hAnsiTheme="minorHAnsi" w:cstheme="minorHAnsi"/>
          <w:color w:val="000000"/>
          <w:lang w:val="es-MX"/>
        </w:rPr>
      </w:pPr>
      <w:r w:rsidRPr="003E47AD">
        <w:rPr>
          <w:rFonts w:asciiTheme="minorHAnsi" w:hAnsiTheme="minorHAnsi" w:cstheme="minorHAnsi"/>
          <w:color w:val="000000"/>
          <w:lang w:val="es-MX"/>
        </w:rPr>
        <w:t>“</w:t>
      </w:r>
      <w:r w:rsidRPr="003E47AD">
        <w:rPr>
          <w:rStyle w:val="nfasis"/>
          <w:rFonts w:asciiTheme="minorHAnsi" w:hAnsiTheme="minorHAnsi" w:cstheme="minorHAnsi"/>
          <w:color w:val="000000"/>
          <w:lang w:val="es-MX"/>
        </w:rPr>
        <w:t>Los Estados Soberanos se unen y federan a perpetuidad, forman una nación libre, soberana, independiente, bajo el nombre de Estados Unidos de Colombia</w:t>
      </w:r>
      <w:r w:rsidRPr="003E47AD">
        <w:rPr>
          <w:rFonts w:asciiTheme="minorHAnsi" w:hAnsiTheme="minorHAnsi" w:cstheme="minorHAnsi"/>
          <w:color w:val="000000"/>
          <w:lang w:val="es-MX"/>
        </w:rPr>
        <w:t>”.</w:t>
      </w:r>
    </w:p>
    <w:p w:rsidR="003E47AD" w:rsidRPr="003E47AD" w:rsidRDefault="003E47AD" w:rsidP="003E47AD">
      <w:pPr>
        <w:pStyle w:val="NormalWeb"/>
        <w:spacing w:before="0" w:beforeAutospacing="0" w:after="0" w:afterAutospacing="0"/>
        <w:jc w:val="both"/>
        <w:rPr>
          <w:rFonts w:asciiTheme="minorHAnsi" w:hAnsiTheme="minorHAnsi" w:cstheme="minorHAnsi"/>
          <w:color w:val="000000"/>
          <w:lang w:val="es-MX"/>
        </w:rPr>
      </w:pPr>
      <w:r w:rsidRPr="003E47AD">
        <w:rPr>
          <w:rFonts w:asciiTheme="minorHAnsi" w:hAnsiTheme="minorHAnsi" w:cstheme="minorHAnsi"/>
          <w:color w:val="000000"/>
          <w:lang w:val="es-MX"/>
        </w:rPr>
        <w:t>El general Tomás Cipriano de Mosquera, impulsor de esa Constitución llamaba a Colombia, la Unión.</w:t>
      </w:r>
    </w:p>
    <w:p w:rsidR="003E47AD" w:rsidRPr="003E47AD" w:rsidRDefault="003E47AD" w:rsidP="003E47AD">
      <w:pPr>
        <w:pStyle w:val="NormalWeb"/>
        <w:spacing w:before="0" w:beforeAutospacing="0" w:after="0" w:afterAutospacing="0"/>
        <w:jc w:val="both"/>
        <w:rPr>
          <w:rFonts w:asciiTheme="minorHAnsi" w:hAnsiTheme="minorHAnsi" w:cstheme="minorHAnsi"/>
          <w:color w:val="000000"/>
          <w:lang w:val="es-MX"/>
        </w:rPr>
      </w:pPr>
      <w:r w:rsidRPr="003E47AD">
        <w:rPr>
          <w:rFonts w:asciiTheme="minorHAnsi" w:hAnsiTheme="minorHAnsi" w:cstheme="minorHAnsi"/>
          <w:color w:val="000000"/>
          <w:lang w:val="es-MX"/>
        </w:rPr>
        <w:t>El país quedó compuesto por 9 Estados, pues a los de la confederación, que eran 8, se les sumó el Estado Soberano del Tolima creado por Mosquera.</w:t>
      </w:r>
    </w:p>
    <w:p w:rsidR="003E47AD" w:rsidRPr="003E47AD" w:rsidRDefault="003E47AD" w:rsidP="003E47AD">
      <w:pPr>
        <w:pStyle w:val="NormalWeb"/>
        <w:spacing w:before="0" w:beforeAutospacing="0" w:after="0" w:afterAutospacing="0"/>
        <w:jc w:val="both"/>
        <w:rPr>
          <w:rFonts w:asciiTheme="minorHAnsi" w:hAnsiTheme="minorHAnsi" w:cstheme="minorHAnsi"/>
          <w:color w:val="000000"/>
          <w:lang w:val="es-MX"/>
        </w:rPr>
      </w:pPr>
      <w:r w:rsidRPr="003E47AD">
        <w:rPr>
          <w:rFonts w:asciiTheme="minorHAnsi" w:hAnsiTheme="minorHAnsi" w:cstheme="minorHAnsi"/>
          <w:color w:val="000000"/>
          <w:lang w:val="es-MX"/>
        </w:rPr>
        <w:t>El periodo presidencial se estipuló de 2 años. Cada Estado Soberano se constituyó en una república independiente, la soberanía ya no estaba en la nación sino en los Estados Federados. Cada Estado tenía presidente propio, constitución, congreso, ejército y podía declararle la guerra a otros Estados.</w:t>
      </w:r>
    </w:p>
    <w:p w:rsidR="00EA4F06" w:rsidRDefault="00EA4F06" w:rsidP="004A4A4A">
      <w:pPr>
        <w:rPr>
          <w:rFonts w:cstheme="minorHAnsi"/>
          <w:b/>
          <w:color w:val="000000" w:themeColor="text1"/>
          <w:sz w:val="24"/>
          <w:szCs w:val="24"/>
          <w:lang w:val="es-MX"/>
        </w:rPr>
      </w:pPr>
    </w:p>
    <w:p w:rsidR="001E55E9" w:rsidRPr="004F0D68" w:rsidRDefault="001E55E9" w:rsidP="001E55E9">
      <w:pPr>
        <w:spacing w:before="100" w:beforeAutospacing="1" w:after="100" w:afterAutospacing="1" w:line="240" w:lineRule="auto"/>
        <w:rPr>
          <w:rFonts w:ascii="Arial" w:eastAsia="Times New Roman" w:hAnsi="Arial" w:cs="Arial"/>
          <w:b/>
          <w:sz w:val="24"/>
          <w:szCs w:val="24"/>
          <w:lang w:val="es-MX"/>
        </w:rPr>
      </w:pPr>
      <w:r w:rsidRPr="004F0D68">
        <w:rPr>
          <w:rFonts w:ascii="Arial" w:eastAsia="Times New Roman" w:hAnsi="Arial" w:cs="Arial"/>
          <w:b/>
          <w:sz w:val="24"/>
          <w:szCs w:val="24"/>
          <w:lang w:val="es-MX"/>
        </w:rPr>
        <w:t xml:space="preserve">TRABAJO EN CASA </w:t>
      </w:r>
      <w:r>
        <w:rPr>
          <w:rFonts w:ascii="Arial" w:eastAsia="Times New Roman" w:hAnsi="Arial" w:cs="Arial"/>
          <w:b/>
          <w:sz w:val="24"/>
          <w:szCs w:val="24"/>
          <w:lang w:val="es-MX"/>
        </w:rPr>
        <w:t>Y EN EL AULA DE CLASE</w:t>
      </w:r>
    </w:p>
    <w:p w:rsidR="001E55E9" w:rsidRDefault="001E55E9" w:rsidP="001E55E9">
      <w:pPr>
        <w:spacing w:before="100" w:beforeAutospacing="1" w:after="100" w:afterAutospacing="1" w:line="240" w:lineRule="auto"/>
        <w:rPr>
          <w:rFonts w:ascii="Arial" w:eastAsia="Times New Roman" w:hAnsi="Arial" w:cs="Arial"/>
          <w:sz w:val="24"/>
          <w:szCs w:val="24"/>
          <w:lang w:val="es-MX"/>
        </w:rPr>
      </w:pPr>
      <w:r>
        <w:rPr>
          <w:rFonts w:ascii="Arial" w:eastAsia="Times New Roman" w:hAnsi="Arial" w:cs="Arial"/>
          <w:sz w:val="24"/>
          <w:szCs w:val="24"/>
          <w:lang w:val="es-MX"/>
        </w:rPr>
        <w:t>Este taller debes leerlo, estudiarlo y analizarlo y será para tu participación durante el desarrollo de la clase virtual y presencial.</w:t>
      </w:r>
    </w:p>
    <w:p w:rsidR="004E04B7" w:rsidRDefault="004E04B7" w:rsidP="001E55E9">
      <w:pPr>
        <w:spacing w:before="100" w:beforeAutospacing="1" w:after="100" w:afterAutospacing="1" w:line="240" w:lineRule="auto"/>
        <w:rPr>
          <w:rFonts w:ascii="Arial" w:eastAsia="Times New Roman" w:hAnsi="Arial" w:cs="Arial"/>
          <w:sz w:val="24"/>
          <w:szCs w:val="24"/>
          <w:lang w:val="es-MX"/>
        </w:rPr>
      </w:pPr>
      <w:r>
        <w:rPr>
          <w:rFonts w:ascii="Arial" w:eastAsia="Times New Roman" w:hAnsi="Arial" w:cs="Arial"/>
          <w:sz w:val="24"/>
          <w:szCs w:val="24"/>
          <w:lang w:val="es-MX"/>
        </w:rPr>
        <w:t>Durante el desarrollo de la clase se les explicara y se les colocara trabajos en casa.</w:t>
      </w:r>
      <w:r>
        <w:rPr>
          <w:rFonts w:ascii="Arial" w:eastAsia="Times New Roman" w:hAnsi="Arial" w:cs="Arial"/>
          <w:sz w:val="24"/>
          <w:szCs w:val="24"/>
          <w:lang w:val="es-MX"/>
        </w:rPr>
        <w:br/>
      </w:r>
    </w:p>
    <w:p w:rsidR="001E55E9" w:rsidRPr="003E47AD" w:rsidRDefault="001E55E9" w:rsidP="004A4A4A">
      <w:pPr>
        <w:rPr>
          <w:rFonts w:cstheme="minorHAnsi"/>
          <w:b/>
          <w:color w:val="000000" w:themeColor="text1"/>
          <w:sz w:val="24"/>
          <w:szCs w:val="24"/>
          <w:lang w:val="es-MX"/>
        </w:rPr>
      </w:pPr>
    </w:p>
    <w:sectPr w:rsidR="001E55E9" w:rsidRPr="003E47A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5F2145"/>
    <w:multiLevelType w:val="multilevel"/>
    <w:tmpl w:val="22F0A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6601525"/>
    <w:multiLevelType w:val="multilevel"/>
    <w:tmpl w:val="BAB2C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DE509C9"/>
    <w:multiLevelType w:val="multilevel"/>
    <w:tmpl w:val="329AC0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B3342C7"/>
    <w:multiLevelType w:val="multilevel"/>
    <w:tmpl w:val="38207B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8354A72"/>
    <w:multiLevelType w:val="multilevel"/>
    <w:tmpl w:val="5EB48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
  </w:num>
  <w:num w:numId="2">
    <w:abstractNumId w:val="1"/>
  </w:num>
  <w:num w:numId="3">
    <w:abstractNumId w:val="2"/>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7C46"/>
    <w:rsid w:val="00020AC1"/>
    <w:rsid w:val="000F373A"/>
    <w:rsid w:val="00113557"/>
    <w:rsid w:val="00150673"/>
    <w:rsid w:val="001D03C3"/>
    <w:rsid w:val="001E0A5C"/>
    <w:rsid w:val="001E55E9"/>
    <w:rsid w:val="0022019B"/>
    <w:rsid w:val="00233D76"/>
    <w:rsid w:val="002F6D18"/>
    <w:rsid w:val="003631FC"/>
    <w:rsid w:val="003A48B0"/>
    <w:rsid w:val="003E47AD"/>
    <w:rsid w:val="003E67EA"/>
    <w:rsid w:val="003F57B0"/>
    <w:rsid w:val="004A4A4A"/>
    <w:rsid w:val="004E04B7"/>
    <w:rsid w:val="00511FC6"/>
    <w:rsid w:val="005F6DCE"/>
    <w:rsid w:val="00646C92"/>
    <w:rsid w:val="00696971"/>
    <w:rsid w:val="006B11C7"/>
    <w:rsid w:val="00746C87"/>
    <w:rsid w:val="00797717"/>
    <w:rsid w:val="007C30C0"/>
    <w:rsid w:val="00850427"/>
    <w:rsid w:val="00872B10"/>
    <w:rsid w:val="00876803"/>
    <w:rsid w:val="00877C46"/>
    <w:rsid w:val="008C77B4"/>
    <w:rsid w:val="008E13DA"/>
    <w:rsid w:val="00910572"/>
    <w:rsid w:val="009A3A5B"/>
    <w:rsid w:val="009D37BE"/>
    <w:rsid w:val="009E4C47"/>
    <w:rsid w:val="00A30547"/>
    <w:rsid w:val="00AA5F87"/>
    <w:rsid w:val="00AB64B5"/>
    <w:rsid w:val="00C00656"/>
    <w:rsid w:val="00C66997"/>
    <w:rsid w:val="00DA03E0"/>
    <w:rsid w:val="00DE52E2"/>
    <w:rsid w:val="00E21EDA"/>
    <w:rsid w:val="00EA4F06"/>
    <w:rsid w:val="00F563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01CDE833"/>
  <w15:chartTrackingRefBased/>
  <w15:docId w15:val="{A35CDC94-56B2-40DB-B20C-E99745C957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77C46"/>
  </w:style>
  <w:style w:type="paragraph" w:styleId="Ttulo1">
    <w:name w:val="heading 1"/>
    <w:basedOn w:val="Normal"/>
    <w:next w:val="Normal"/>
    <w:link w:val="Ttulo1Car"/>
    <w:uiPriority w:val="9"/>
    <w:qFormat/>
    <w:rsid w:val="00DE52E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link w:val="Ttulo2Car"/>
    <w:uiPriority w:val="9"/>
    <w:qFormat/>
    <w:rsid w:val="00746C87"/>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Ttulo3">
    <w:name w:val="heading 3"/>
    <w:basedOn w:val="Normal"/>
    <w:next w:val="Normal"/>
    <w:link w:val="Ttulo3Car"/>
    <w:uiPriority w:val="9"/>
    <w:semiHidden/>
    <w:unhideWhenUsed/>
    <w:qFormat/>
    <w:rsid w:val="00DA03E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877C46"/>
    <w:rPr>
      <w:color w:val="0000FF"/>
      <w:u w:val="single"/>
    </w:rPr>
  </w:style>
  <w:style w:type="character" w:customStyle="1" w:styleId="Ttulo2Car">
    <w:name w:val="Título 2 Car"/>
    <w:basedOn w:val="Fuentedeprrafopredeter"/>
    <w:link w:val="Ttulo2"/>
    <w:uiPriority w:val="9"/>
    <w:rsid w:val="00746C87"/>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746C87"/>
    <w:pPr>
      <w:spacing w:before="100" w:beforeAutospacing="1" w:after="100" w:afterAutospacing="1" w:line="240" w:lineRule="auto"/>
    </w:pPr>
    <w:rPr>
      <w:rFonts w:ascii="Times New Roman" w:eastAsia="Times New Roman" w:hAnsi="Times New Roman" w:cs="Times New Roman"/>
      <w:sz w:val="24"/>
      <w:szCs w:val="24"/>
    </w:rPr>
  </w:style>
  <w:style w:type="character" w:styleId="Textoennegrita">
    <w:name w:val="Strong"/>
    <w:basedOn w:val="Fuentedeprrafopredeter"/>
    <w:uiPriority w:val="22"/>
    <w:qFormat/>
    <w:rsid w:val="00746C87"/>
    <w:rPr>
      <w:b/>
      <w:bCs/>
    </w:rPr>
  </w:style>
  <w:style w:type="character" w:styleId="nfasis">
    <w:name w:val="Emphasis"/>
    <w:basedOn w:val="Fuentedeprrafopredeter"/>
    <w:uiPriority w:val="20"/>
    <w:qFormat/>
    <w:rsid w:val="00746C87"/>
    <w:rPr>
      <w:i/>
      <w:iCs/>
    </w:rPr>
  </w:style>
  <w:style w:type="character" w:customStyle="1" w:styleId="Ttulo1Car">
    <w:name w:val="Título 1 Car"/>
    <w:basedOn w:val="Fuentedeprrafopredeter"/>
    <w:link w:val="Ttulo1"/>
    <w:uiPriority w:val="9"/>
    <w:rsid w:val="00DE52E2"/>
    <w:rPr>
      <w:rFonts w:asciiTheme="majorHAnsi" w:eastAsiaTheme="majorEastAsia" w:hAnsiTheme="majorHAnsi" w:cstheme="majorBidi"/>
      <w:color w:val="2E74B5" w:themeColor="accent1" w:themeShade="BF"/>
      <w:sz w:val="32"/>
      <w:szCs w:val="32"/>
    </w:rPr>
  </w:style>
  <w:style w:type="character" w:customStyle="1" w:styleId="Ttulo3Car">
    <w:name w:val="Título 3 Car"/>
    <w:basedOn w:val="Fuentedeprrafopredeter"/>
    <w:link w:val="Ttulo3"/>
    <w:uiPriority w:val="9"/>
    <w:semiHidden/>
    <w:rsid w:val="00DA03E0"/>
    <w:rPr>
      <w:rFonts w:asciiTheme="majorHAnsi" w:eastAsiaTheme="majorEastAsia" w:hAnsiTheme="majorHAnsi" w:cstheme="majorBidi"/>
      <w:color w:val="1F4D78" w:themeColor="accent1" w:themeShade="7F"/>
      <w:sz w:val="24"/>
      <w:szCs w:val="24"/>
    </w:rPr>
  </w:style>
  <w:style w:type="character" w:customStyle="1" w:styleId="posted-on">
    <w:name w:val="posted-on"/>
    <w:basedOn w:val="Fuentedeprrafopredeter"/>
    <w:rsid w:val="00DA03E0"/>
  </w:style>
  <w:style w:type="character" w:customStyle="1" w:styleId="fn">
    <w:name w:val="fn"/>
    <w:basedOn w:val="Fuentedeprrafopredeter"/>
    <w:rsid w:val="00EA4F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896030">
      <w:bodyDiv w:val="1"/>
      <w:marLeft w:val="0"/>
      <w:marRight w:val="0"/>
      <w:marTop w:val="0"/>
      <w:marBottom w:val="0"/>
      <w:divBdr>
        <w:top w:val="none" w:sz="0" w:space="0" w:color="auto"/>
        <w:left w:val="none" w:sz="0" w:space="0" w:color="auto"/>
        <w:bottom w:val="none" w:sz="0" w:space="0" w:color="auto"/>
        <w:right w:val="none" w:sz="0" w:space="0" w:color="auto"/>
      </w:divBdr>
    </w:div>
    <w:div w:id="31855492">
      <w:bodyDiv w:val="1"/>
      <w:marLeft w:val="0"/>
      <w:marRight w:val="0"/>
      <w:marTop w:val="0"/>
      <w:marBottom w:val="0"/>
      <w:divBdr>
        <w:top w:val="none" w:sz="0" w:space="0" w:color="auto"/>
        <w:left w:val="none" w:sz="0" w:space="0" w:color="auto"/>
        <w:bottom w:val="none" w:sz="0" w:space="0" w:color="auto"/>
        <w:right w:val="none" w:sz="0" w:space="0" w:color="auto"/>
      </w:divBdr>
    </w:div>
    <w:div w:id="88046792">
      <w:bodyDiv w:val="1"/>
      <w:marLeft w:val="0"/>
      <w:marRight w:val="0"/>
      <w:marTop w:val="0"/>
      <w:marBottom w:val="0"/>
      <w:divBdr>
        <w:top w:val="none" w:sz="0" w:space="0" w:color="auto"/>
        <w:left w:val="none" w:sz="0" w:space="0" w:color="auto"/>
        <w:bottom w:val="none" w:sz="0" w:space="0" w:color="auto"/>
        <w:right w:val="none" w:sz="0" w:space="0" w:color="auto"/>
      </w:divBdr>
    </w:div>
    <w:div w:id="120076464">
      <w:bodyDiv w:val="1"/>
      <w:marLeft w:val="0"/>
      <w:marRight w:val="0"/>
      <w:marTop w:val="0"/>
      <w:marBottom w:val="0"/>
      <w:divBdr>
        <w:top w:val="none" w:sz="0" w:space="0" w:color="auto"/>
        <w:left w:val="none" w:sz="0" w:space="0" w:color="auto"/>
        <w:bottom w:val="none" w:sz="0" w:space="0" w:color="auto"/>
        <w:right w:val="none" w:sz="0" w:space="0" w:color="auto"/>
      </w:divBdr>
    </w:div>
    <w:div w:id="208153674">
      <w:bodyDiv w:val="1"/>
      <w:marLeft w:val="0"/>
      <w:marRight w:val="0"/>
      <w:marTop w:val="0"/>
      <w:marBottom w:val="0"/>
      <w:divBdr>
        <w:top w:val="none" w:sz="0" w:space="0" w:color="auto"/>
        <w:left w:val="none" w:sz="0" w:space="0" w:color="auto"/>
        <w:bottom w:val="none" w:sz="0" w:space="0" w:color="auto"/>
        <w:right w:val="none" w:sz="0" w:space="0" w:color="auto"/>
      </w:divBdr>
    </w:div>
    <w:div w:id="529612495">
      <w:bodyDiv w:val="1"/>
      <w:marLeft w:val="0"/>
      <w:marRight w:val="0"/>
      <w:marTop w:val="0"/>
      <w:marBottom w:val="0"/>
      <w:divBdr>
        <w:top w:val="none" w:sz="0" w:space="0" w:color="auto"/>
        <w:left w:val="none" w:sz="0" w:space="0" w:color="auto"/>
        <w:bottom w:val="none" w:sz="0" w:space="0" w:color="auto"/>
        <w:right w:val="none" w:sz="0" w:space="0" w:color="auto"/>
      </w:divBdr>
      <w:divsChild>
        <w:div w:id="1320424908">
          <w:marLeft w:val="0"/>
          <w:marRight w:val="0"/>
          <w:marTop w:val="0"/>
          <w:marBottom w:val="0"/>
          <w:divBdr>
            <w:top w:val="single" w:sz="2" w:space="0" w:color="auto"/>
            <w:left w:val="single" w:sz="2" w:space="0" w:color="auto"/>
            <w:bottom w:val="single" w:sz="2" w:space="0" w:color="auto"/>
            <w:right w:val="single" w:sz="2" w:space="0" w:color="auto"/>
          </w:divBdr>
        </w:div>
        <w:div w:id="1002009351">
          <w:marLeft w:val="0"/>
          <w:marRight w:val="0"/>
          <w:marTop w:val="0"/>
          <w:marBottom w:val="0"/>
          <w:divBdr>
            <w:top w:val="single" w:sz="2" w:space="0" w:color="auto"/>
            <w:left w:val="single" w:sz="2" w:space="0" w:color="auto"/>
            <w:bottom w:val="single" w:sz="2" w:space="0" w:color="auto"/>
            <w:right w:val="single" w:sz="2" w:space="0" w:color="auto"/>
          </w:divBdr>
        </w:div>
        <w:div w:id="782505509">
          <w:marLeft w:val="0"/>
          <w:marRight w:val="0"/>
          <w:marTop w:val="0"/>
          <w:marBottom w:val="0"/>
          <w:divBdr>
            <w:top w:val="single" w:sz="2" w:space="0" w:color="auto"/>
            <w:left w:val="single" w:sz="2" w:space="0" w:color="auto"/>
            <w:bottom w:val="single" w:sz="2" w:space="0" w:color="auto"/>
            <w:right w:val="single" w:sz="2" w:space="0" w:color="auto"/>
          </w:divBdr>
        </w:div>
      </w:divsChild>
    </w:div>
    <w:div w:id="604076909">
      <w:bodyDiv w:val="1"/>
      <w:marLeft w:val="0"/>
      <w:marRight w:val="0"/>
      <w:marTop w:val="0"/>
      <w:marBottom w:val="0"/>
      <w:divBdr>
        <w:top w:val="none" w:sz="0" w:space="0" w:color="auto"/>
        <w:left w:val="none" w:sz="0" w:space="0" w:color="auto"/>
        <w:bottom w:val="none" w:sz="0" w:space="0" w:color="auto"/>
        <w:right w:val="none" w:sz="0" w:space="0" w:color="auto"/>
      </w:divBdr>
      <w:divsChild>
        <w:div w:id="1499879484">
          <w:marLeft w:val="0"/>
          <w:marRight w:val="0"/>
          <w:marTop w:val="0"/>
          <w:marBottom w:val="180"/>
          <w:divBdr>
            <w:top w:val="none" w:sz="0" w:space="0" w:color="auto"/>
            <w:left w:val="none" w:sz="0" w:space="0" w:color="auto"/>
            <w:bottom w:val="none" w:sz="0" w:space="0" w:color="auto"/>
            <w:right w:val="none" w:sz="0" w:space="0" w:color="auto"/>
          </w:divBdr>
        </w:div>
      </w:divsChild>
    </w:div>
    <w:div w:id="649990823">
      <w:bodyDiv w:val="1"/>
      <w:marLeft w:val="0"/>
      <w:marRight w:val="0"/>
      <w:marTop w:val="0"/>
      <w:marBottom w:val="0"/>
      <w:divBdr>
        <w:top w:val="none" w:sz="0" w:space="0" w:color="auto"/>
        <w:left w:val="none" w:sz="0" w:space="0" w:color="auto"/>
        <w:bottom w:val="none" w:sz="0" w:space="0" w:color="auto"/>
        <w:right w:val="none" w:sz="0" w:space="0" w:color="auto"/>
      </w:divBdr>
    </w:div>
    <w:div w:id="951133877">
      <w:bodyDiv w:val="1"/>
      <w:marLeft w:val="0"/>
      <w:marRight w:val="0"/>
      <w:marTop w:val="0"/>
      <w:marBottom w:val="0"/>
      <w:divBdr>
        <w:top w:val="none" w:sz="0" w:space="0" w:color="auto"/>
        <w:left w:val="none" w:sz="0" w:space="0" w:color="auto"/>
        <w:bottom w:val="none" w:sz="0" w:space="0" w:color="auto"/>
        <w:right w:val="none" w:sz="0" w:space="0" w:color="auto"/>
      </w:divBdr>
    </w:div>
    <w:div w:id="1042749723">
      <w:bodyDiv w:val="1"/>
      <w:marLeft w:val="0"/>
      <w:marRight w:val="0"/>
      <w:marTop w:val="0"/>
      <w:marBottom w:val="0"/>
      <w:divBdr>
        <w:top w:val="none" w:sz="0" w:space="0" w:color="auto"/>
        <w:left w:val="none" w:sz="0" w:space="0" w:color="auto"/>
        <w:bottom w:val="none" w:sz="0" w:space="0" w:color="auto"/>
        <w:right w:val="none" w:sz="0" w:space="0" w:color="auto"/>
      </w:divBdr>
      <w:divsChild>
        <w:div w:id="1671717220">
          <w:marLeft w:val="0"/>
          <w:marRight w:val="0"/>
          <w:marTop w:val="0"/>
          <w:marBottom w:val="300"/>
          <w:divBdr>
            <w:top w:val="none" w:sz="0" w:space="0" w:color="auto"/>
            <w:left w:val="none" w:sz="0" w:space="0" w:color="auto"/>
            <w:bottom w:val="none" w:sz="0" w:space="0" w:color="auto"/>
            <w:right w:val="none" w:sz="0" w:space="0" w:color="auto"/>
          </w:divBdr>
          <w:divsChild>
            <w:div w:id="1648902885">
              <w:marLeft w:val="0"/>
              <w:marRight w:val="0"/>
              <w:marTop w:val="0"/>
              <w:marBottom w:val="0"/>
              <w:divBdr>
                <w:top w:val="none" w:sz="0" w:space="0" w:color="auto"/>
                <w:left w:val="none" w:sz="0" w:space="0" w:color="auto"/>
                <w:bottom w:val="none" w:sz="0" w:space="0" w:color="auto"/>
                <w:right w:val="none" w:sz="0" w:space="0" w:color="auto"/>
              </w:divBdr>
              <w:divsChild>
                <w:div w:id="913123652">
                  <w:marLeft w:val="0"/>
                  <w:marRight w:val="0"/>
                  <w:marTop w:val="0"/>
                  <w:marBottom w:val="0"/>
                  <w:divBdr>
                    <w:top w:val="none" w:sz="0" w:space="0" w:color="auto"/>
                    <w:left w:val="none" w:sz="0" w:space="0" w:color="auto"/>
                    <w:bottom w:val="none" w:sz="0" w:space="0" w:color="auto"/>
                    <w:right w:val="none" w:sz="0" w:space="0" w:color="auto"/>
                  </w:divBdr>
                </w:div>
                <w:div w:id="509878070">
                  <w:marLeft w:val="135"/>
                  <w:marRight w:val="0"/>
                  <w:marTop w:val="0"/>
                  <w:marBottom w:val="0"/>
                  <w:divBdr>
                    <w:top w:val="none" w:sz="0" w:space="0" w:color="auto"/>
                    <w:left w:val="none" w:sz="0" w:space="0" w:color="auto"/>
                    <w:bottom w:val="none" w:sz="0" w:space="0" w:color="auto"/>
                    <w:right w:val="none" w:sz="0" w:space="0" w:color="auto"/>
                  </w:divBdr>
                </w:div>
              </w:divsChild>
            </w:div>
          </w:divsChild>
        </w:div>
        <w:div w:id="247692251">
          <w:marLeft w:val="0"/>
          <w:marRight w:val="0"/>
          <w:marTop w:val="0"/>
          <w:marBottom w:val="0"/>
          <w:divBdr>
            <w:top w:val="none" w:sz="0" w:space="0" w:color="auto"/>
            <w:left w:val="none" w:sz="0" w:space="0" w:color="auto"/>
            <w:bottom w:val="none" w:sz="0" w:space="0" w:color="auto"/>
            <w:right w:val="none" w:sz="0" w:space="0" w:color="auto"/>
          </w:divBdr>
          <w:divsChild>
            <w:div w:id="306864986">
              <w:marLeft w:val="0"/>
              <w:marRight w:val="0"/>
              <w:marTop w:val="0"/>
              <w:marBottom w:val="0"/>
              <w:divBdr>
                <w:top w:val="none" w:sz="0" w:space="0" w:color="auto"/>
                <w:left w:val="none" w:sz="0" w:space="0" w:color="auto"/>
                <w:bottom w:val="none" w:sz="0" w:space="0" w:color="auto"/>
                <w:right w:val="none" w:sz="0" w:space="0" w:color="auto"/>
              </w:divBdr>
              <w:divsChild>
                <w:div w:id="1185363625">
                  <w:marLeft w:val="0"/>
                  <w:marRight w:val="0"/>
                  <w:marTop w:val="0"/>
                  <w:marBottom w:val="0"/>
                  <w:divBdr>
                    <w:top w:val="none" w:sz="0" w:space="0" w:color="auto"/>
                    <w:left w:val="none" w:sz="0" w:space="0" w:color="auto"/>
                    <w:bottom w:val="none" w:sz="0" w:space="0" w:color="auto"/>
                    <w:right w:val="none" w:sz="0" w:space="0" w:color="auto"/>
                  </w:divBdr>
                  <w:divsChild>
                    <w:div w:id="782916139">
                      <w:marLeft w:val="240"/>
                      <w:marRight w:val="0"/>
                      <w:marTop w:val="0"/>
                      <w:marBottom w:val="240"/>
                      <w:divBdr>
                        <w:top w:val="none" w:sz="0" w:space="0" w:color="auto"/>
                        <w:left w:val="none" w:sz="0" w:space="0" w:color="auto"/>
                        <w:bottom w:val="none" w:sz="0" w:space="0" w:color="auto"/>
                        <w:right w:val="none" w:sz="0" w:space="0" w:color="auto"/>
                      </w:divBdr>
                      <w:divsChild>
                        <w:div w:id="1696809880">
                          <w:marLeft w:val="0"/>
                          <w:marRight w:val="0"/>
                          <w:marTop w:val="0"/>
                          <w:marBottom w:val="0"/>
                          <w:divBdr>
                            <w:top w:val="none" w:sz="0" w:space="0" w:color="auto"/>
                            <w:left w:val="none" w:sz="0" w:space="0" w:color="auto"/>
                            <w:bottom w:val="none" w:sz="0" w:space="0" w:color="auto"/>
                            <w:right w:val="none" w:sz="0" w:space="0" w:color="auto"/>
                          </w:divBdr>
                        </w:div>
                        <w:div w:id="1145002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7305404">
      <w:bodyDiv w:val="1"/>
      <w:marLeft w:val="0"/>
      <w:marRight w:val="0"/>
      <w:marTop w:val="0"/>
      <w:marBottom w:val="0"/>
      <w:divBdr>
        <w:top w:val="none" w:sz="0" w:space="0" w:color="auto"/>
        <w:left w:val="none" w:sz="0" w:space="0" w:color="auto"/>
        <w:bottom w:val="none" w:sz="0" w:space="0" w:color="auto"/>
        <w:right w:val="none" w:sz="0" w:space="0" w:color="auto"/>
      </w:divBdr>
      <w:divsChild>
        <w:div w:id="802387009">
          <w:marLeft w:val="0"/>
          <w:marRight w:val="0"/>
          <w:marTop w:val="0"/>
          <w:marBottom w:val="75"/>
          <w:divBdr>
            <w:top w:val="none" w:sz="0" w:space="0" w:color="auto"/>
            <w:left w:val="none" w:sz="0" w:space="0" w:color="auto"/>
            <w:bottom w:val="none" w:sz="0" w:space="0" w:color="auto"/>
            <w:right w:val="none" w:sz="0" w:space="0" w:color="auto"/>
          </w:divBdr>
          <w:divsChild>
            <w:div w:id="195773773">
              <w:marLeft w:val="0"/>
              <w:marRight w:val="0"/>
              <w:marTop w:val="0"/>
              <w:marBottom w:val="0"/>
              <w:divBdr>
                <w:top w:val="none" w:sz="0" w:space="0" w:color="auto"/>
                <w:left w:val="none" w:sz="0" w:space="0" w:color="auto"/>
                <w:bottom w:val="none" w:sz="0" w:space="0" w:color="auto"/>
                <w:right w:val="none" w:sz="0" w:space="0" w:color="auto"/>
              </w:divBdr>
            </w:div>
          </w:divsChild>
        </w:div>
        <w:div w:id="1530801250">
          <w:marLeft w:val="0"/>
          <w:marRight w:val="0"/>
          <w:marTop w:val="0"/>
          <w:marBottom w:val="0"/>
          <w:divBdr>
            <w:top w:val="none" w:sz="0" w:space="0" w:color="auto"/>
            <w:left w:val="none" w:sz="0" w:space="0" w:color="auto"/>
            <w:bottom w:val="none" w:sz="0" w:space="0" w:color="auto"/>
            <w:right w:val="none" w:sz="0" w:space="0" w:color="auto"/>
          </w:divBdr>
          <w:divsChild>
            <w:div w:id="16742071">
              <w:marLeft w:val="0"/>
              <w:marRight w:val="0"/>
              <w:marTop w:val="0"/>
              <w:marBottom w:val="0"/>
              <w:divBdr>
                <w:top w:val="none" w:sz="0" w:space="0" w:color="auto"/>
                <w:left w:val="none" w:sz="0" w:space="0" w:color="auto"/>
                <w:bottom w:val="none" w:sz="0" w:space="0" w:color="auto"/>
                <w:right w:val="none" w:sz="0" w:space="0" w:color="auto"/>
              </w:divBdr>
            </w:div>
            <w:div w:id="1303582784">
              <w:marLeft w:val="405"/>
              <w:marRight w:val="0"/>
              <w:marTop w:val="0"/>
              <w:marBottom w:val="0"/>
              <w:divBdr>
                <w:top w:val="none" w:sz="0" w:space="0" w:color="auto"/>
                <w:left w:val="none" w:sz="0" w:space="0" w:color="auto"/>
                <w:bottom w:val="none" w:sz="0" w:space="0" w:color="auto"/>
                <w:right w:val="none" w:sz="0" w:space="0" w:color="auto"/>
              </w:divBdr>
              <w:divsChild>
                <w:div w:id="848758970">
                  <w:marLeft w:val="0"/>
                  <w:marRight w:val="0"/>
                  <w:marTop w:val="0"/>
                  <w:marBottom w:val="0"/>
                  <w:divBdr>
                    <w:top w:val="none" w:sz="0" w:space="0" w:color="auto"/>
                    <w:left w:val="none" w:sz="0" w:space="0" w:color="auto"/>
                    <w:bottom w:val="none" w:sz="0" w:space="0" w:color="auto"/>
                    <w:right w:val="none" w:sz="0" w:space="0" w:color="auto"/>
                  </w:divBdr>
                  <w:divsChild>
                    <w:div w:id="1979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511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816987">
      <w:bodyDiv w:val="1"/>
      <w:marLeft w:val="0"/>
      <w:marRight w:val="0"/>
      <w:marTop w:val="0"/>
      <w:marBottom w:val="0"/>
      <w:divBdr>
        <w:top w:val="none" w:sz="0" w:space="0" w:color="auto"/>
        <w:left w:val="none" w:sz="0" w:space="0" w:color="auto"/>
        <w:bottom w:val="none" w:sz="0" w:space="0" w:color="auto"/>
        <w:right w:val="none" w:sz="0" w:space="0" w:color="auto"/>
      </w:divBdr>
    </w:div>
    <w:div w:id="1422409091">
      <w:bodyDiv w:val="1"/>
      <w:marLeft w:val="0"/>
      <w:marRight w:val="0"/>
      <w:marTop w:val="0"/>
      <w:marBottom w:val="0"/>
      <w:divBdr>
        <w:top w:val="none" w:sz="0" w:space="0" w:color="auto"/>
        <w:left w:val="none" w:sz="0" w:space="0" w:color="auto"/>
        <w:bottom w:val="none" w:sz="0" w:space="0" w:color="auto"/>
        <w:right w:val="none" w:sz="0" w:space="0" w:color="auto"/>
      </w:divBdr>
    </w:div>
    <w:div w:id="1648514436">
      <w:bodyDiv w:val="1"/>
      <w:marLeft w:val="0"/>
      <w:marRight w:val="0"/>
      <w:marTop w:val="0"/>
      <w:marBottom w:val="0"/>
      <w:divBdr>
        <w:top w:val="none" w:sz="0" w:space="0" w:color="auto"/>
        <w:left w:val="none" w:sz="0" w:space="0" w:color="auto"/>
        <w:bottom w:val="none" w:sz="0" w:space="0" w:color="auto"/>
        <w:right w:val="none" w:sz="0" w:space="0" w:color="auto"/>
      </w:divBdr>
    </w:div>
    <w:div w:id="1764448932">
      <w:bodyDiv w:val="1"/>
      <w:marLeft w:val="0"/>
      <w:marRight w:val="0"/>
      <w:marTop w:val="0"/>
      <w:marBottom w:val="0"/>
      <w:divBdr>
        <w:top w:val="none" w:sz="0" w:space="0" w:color="auto"/>
        <w:left w:val="none" w:sz="0" w:space="0" w:color="auto"/>
        <w:bottom w:val="none" w:sz="0" w:space="0" w:color="auto"/>
        <w:right w:val="none" w:sz="0" w:space="0" w:color="auto"/>
      </w:divBdr>
      <w:divsChild>
        <w:div w:id="1173373800">
          <w:marLeft w:val="0"/>
          <w:marRight w:val="0"/>
          <w:marTop w:val="150"/>
          <w:marBottom w:val="0"/>
          <w:divBdr>
            <w:top w:val="none" w:sz="0" w:space="0" w:color="auto"/>
            <w:left w:val="none" w:sz="0" w:space="0" w:color="auto"/>
            <w:bottom w:val="none" w:sz="0" w:space="0" w:color="auto"/>
            <w:right w:val="none" w:sz="0" w:space="0" w:color="auto"/>
          </w:divBdr>
        </w:div>
        <w:div w:id="548957131">
          <w:marLeft w:val="0"/>
          <w:marRight w:val="0"/>
          <w:marTop w:val="240"/>
          <w:marBottom w:val="0"/>
          <w:divBdr>
            <w:top w:val="none" w:sz="0" w:space="0" w:color="auto"/>
            <w:left w:val="none" w:sz="0" w:space="0" w:color="auto"/>
            <w:bottom w:val="none" w:sz="0" w:space="0" w:color="auto"/>
            <w:right w:val="none" w:sz="0" w:space="0" w:color="auto"/>
          </w:divBdr>
        </w:div>
      </w:divsChild>
    </w:div>
    <w:div w:id="1849978583">
      <w:bodyDiv w:val="1"/>
      <w:marLeft w:val="0"/>
      <w:marRight w:val="0"/>
      <w:marTop w:val="0"/>
      <w:marBottom w:val="0"/>
      <w:divBdr>
        <w:top w:val="none" w:sz="0" w:space="0" w:color="auto"/>
        <w:left w:val="none" w:sz="0" w:space="0" w:color="auto"/>
        <w:bottom w:val="none" w:sz="0" w:space="0" w:color="auto"/>
        <w:right w:val="none" w:sz="0" w:space="0" w:color="auto"/>
      </w:divBdr>
      <w:divsChild>
        <w:div w:id="1712875976">
          <w:marLeft w:val="0"/>
          <w:marRight w:val="0"/>
          <w:marTop w:val="0"/>
          <w:marBottom w:val="0"/>
          <w:divBdr>
            <w:top w:val="single" w:sz="2" w:space="0" w:color="auto"/>
            <w:left w:val="single" w:sz="2" w:space="0" w:color="auto"/>
            <w:bottom w:val="single" w:sz="2" w:space="0" w:color="auto"/>
            <w:right w:val="single" w:sz="2" w:space="0" w:color="auto"/>
          </w:divBdr>
        </w:div>
        <w:div w:id="1102842173">
          <w:marLeft w:val="0"/>
          <w:marRight w:val="0"/>
          <w:marTop w:val="0"/>
          <w:marBottom w:val="0"/>
          <w:divBdr>
            <w:top w:val="single" w:sz="2" w:space="0" w:color="auto"/>
            <w:left w:val="single" w:sz="2" w:space="0" w:color="auto"/>
            <w:bottom w:val="single" w:sz="2" w:space="0" w:color="auto"/>
            <w:right w:val="single" w:sz="2" w:space="0" w:color="auto"/>
          </w:divBdr>
        </w:div>
      </w:divsChild>
    </w:div>
    <w:div w:id="1854147966">
      <w:bodyDiv w:val="1"/>
      <w:marLeft w:val="0"/>
      <w:marRight w:val="0"/>
      <w:marTop w:val="0"/>
      <w:marBottom w:val="0"/>
      <w:divBdr>
        <w:top w:val="none" w:sz="0" w:space="0" w:color="auto"/>
        <w:left w:val="none" w:sz="0" w:space="0" w:color="auto"/>
        <w:bottom w:val="none" w:sz="0" w:space="0" w:color="auto"/>
        <w:right w:val="none" w:sz="0" w:space="0" w:color="auto"/>
      </w:divBdr>
    </w:div>
    <w:div w:id="2011787957">
      <w:bodyDiv w:val="1"/>
      <w:marLeft w:val="0"/>
      <w:marRight w:val="0"/>
      <w:marTop w:val="0"/>
      <w:marBottom w:val="0"/>
      <w:divBdr>
        <w:top w:val="none" w:sz="0" w:space="0" w:color="auto"/>
        <w:left w:val="none" w:sz="0" w:space="0" w:color="auto"/>
        <w:bottom w:val="none" w:sz="0" w:space="0" w:color="auto"/>
        <w:right w:val="none" w:sz="0" w:space="0" w:color="auto"/>
      </w:divBdr>
      <w:divsChild>
        <w:div w:id="183984943">
          <w:marLeft w:val="0"/>
          <w:marRight w:val="0"/>
          <w:marTop w:val="0"/>
          <w:marBottom w:val="0"/>
          <w:divBdr>
            <w:top w:val="single" w:sz="2" w:space="0" w:color="auto"/>
            <w:left w:val="single" w:sz="2" w:space="0" w:color="auto"/>
            <w:bottom w:val="single" w:sz="2" w:space="0" w:color="auto"/>
            <w:right w:val="single" w:sz="2" w:space="0" w:color="auto"/>
          </w:divBdr>
        </w:div>
        <w:div w:id="515074607">
          <w:marLeft w:val="0"/>
          <w:marRight w:val="0"/>
          <w:marTop w:val="0"/>
          <w:marBottom w:val="0"/>
          <w:divBdr>
            <w:top w:val="single" w:sz="2" w:space="0" w:color="auto"/>
            <w:left w:val="single" w:sz="2" w:space="0" w:color="auto"/>
            <w:bottom w:val="single" w:sz="2" w:space="0" w:color="auto"/>
            <w:right w:val="single" w:sz="2" w:space="0" w:color="auto"/>
          </w:divBdr>
        </w:div>
        <w:div w:id="1146320666">
          <w:marLeft w:val="0"/>
          <w:marRight w:val="0"/>
          <w:marTop w:val="0"/>
          <w:marBottom w:val="0"/>
          <w:divBdr>
            <w:top w:val="single" w:sz="2" w:space="0" w:color="auto"/>
            <w:left w:val="single" w:sz="2" w:space="0" w:color="auto"/>
            <w:bottom w:val="single" w:sz="2" w:space="0" w:color="auto"/>
            <w:right w:val="single" w:sz="2" w:space="0" w:color="auto"/>
          </w:divBdr>
          <w:divsChild>
            <w:div w:id="700323363">
              <w:blockQuote w:val="1"/>
              <w:marLeft w:val="450"/>
              <w:marRight w:val="450"/>
              <w:marTop w:val="0"/>
              <w:marBottom w:val="0"/>
              <w:divBdr>
                <w:top w:val="single" w:sz="2" w:space="15" w:color="26E5CF"/>
                <w:left w:val="single" w:sz="24" w:space="15" w:color="26E5CF"/>
                <w:bottom w:val="single" w:sz="2" w:space="15" w:color="26E5CF"/>
                <w:right w:val="single" w:sz="2" w:space="0" w:color="26E5CF"/>
              </w:divBdr>
            </w:div>
          </w:divsChild>
        </w:div>
        <w:div w:id="1562251831">
          <w:marLeft w:val="0"/>
          <w:marRight w:val="0"/>
          <w:marTop w:val="0"/>
          <w:marBottom w:val="0"/>
          <w:divBdr>
            <w:top w:val="single" w:sz="2" w:space="0" w:color="auto"/>
            <w:left w:val="single" w:sz="2" w:space="0" w:color="auto"/>
            <w:bottom w:val="single" w:sz="2" w:space="0" w:color="auto"/>
            <w:right w:val="single" w:sz="2" w:space="0" w:color="auto"/>
          </w:divBdr>
        </w:div>
        <w:div w:id="1722484913">
          <w:marLeft w:val="0"/>
          <w:marRight w:val="0"/>
          <w:marTop w:val="0"/>
          <w:marBottom w:val="0"/>
          <w:divBdr>
            <w:top w:val="single" w:sz="2" w:space="0" w:color="auto"/>
            <w:left w:val="single" w:sz="2" w:space="0" w:color="auto"/>
            <w:bottom w:val="single" w:sz="2" w:space="0" w:color="auto"/>
            <w:right w:val="single" w:sz="2" w:space="0" w:color="auto"/>
          </w:divBdr>
        </w:div>
        <w:div w:id="1091510114">
          <w:marLeft w:val="0"/>
          <w:marRight w:val="0"/>
          <w:marTop w:val="0"/>
          <w:marBottom w:val="0"/>
          <w:divBdr>
            <w:top w:val="single" w:sz="2" w:space="0" w:color="auto"/>
            <w:left w:val="single" w:sz="2" w:space="0" w:color="auto"/>
            <w:bottom w:val="single" w:sz="2" w:space="0" w:color="auto"/>
            <w:right w:val="single" w:sz="2"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s.wikipedia.org/wiki/Poblaci%C3%B3n_ind%C3%ADgena_de_Colombia" TargetMode="External"/><Relationship Id="rId18" Type="http://schemas.openxmlformats.org/officeDocument/2006/relationships/hyperlink" Target="https://es.wikipedia.org/wiki/Di%C3%A1spora_africana" TargetMode="External"/><Relationship Id="rId26" Type="http://schemas.openxmlformats.org/officeDocument/2006/relationships/hyperlink" Target="https://es.wikipedia.org/wiki/Declaraci%C3%B3n_de_los_derechos_del_hombre_y_del_ciudadano" TargetMode="External"/><Relationship Id="rId39" Type="http://schemas.openxmlformats.org/officeDocument/2006/relationships/hyperlink" Target="http://www.banrepcultural.org/blaavirtual/historia/colhoy/colo4.htm" TargetMode="External"/><Relationship Id="rId21" Type="http://schemas.openxmlformats.org/officeDocument/2006/relationships/hyperlink" Target="https://es.wikipedia.org/wiki/Cat%C3%A1strofe_demogr%C3%A1fica_en_Am%C3%A9rica_tras_la_llegada_de_los_europeos" TargetMode="External"/><Relationship Id="rId34" Type="http://schemas.openxmlformats.org/officeDocument/2006/relationships/hyperlink" Target="https://es.wikipedia.org/wiki/Ej%C3%A9rcito_independentista_americano" TargetMode="External"/><Relationship Id="rId42" Type="http://schemas.openxmlformats.org/officeDocument/2006/relationships/hyperlink" Target="https://enciclopediadehistoria.com/independencia-de-venezuela/" TargetMode="External"/><Relationship Id="rId47" Type="http://schemas.openxmlformats.org/officeDocument/2006/relationships/hyperlink" Target="https://althistory.fandom.com/es/wiki/Lista_de_Monarcas_de_Colombia_(Reino_de_Quito)" TargetMode="External"/><Relationship Id="rId50" Type="http://schemas.openxmlformats.org/officeDocument/2006/relationships/theme" Target="theme/theme1.xml"/><Relationship Id="rId7" Type="http://schemas.openxmlformats.org/officeDocument/2006/relationships/hyperlink" Target="mailto:josefinamadrelaura2021@gmail.com" TargetMode="External"/><Relationship Id="rId2" Type="http://schemas.openxmlformats.org/officeDocument/2006/relationships/numbering" Target="numbering.xml"/><Relationship Id="rId16" Type="http://schemas.openxmlformats.org/officeDocument/2006/relationships/hyperlink" Target="https://es.wikipedia.org/wiki/Planificaci%C3%B3n_Territorial" TargetMode="External"/><Relationship Id="rId29" Type="http://schemas.openxmlformats.org/officeDocument/2006/relationships/hyperlink" Target="https://es.wikipedia.org/wiki/Real_Audiencia_de_Santaf%C3%A9_de_Bogot%C3%A1" TargetMode="External"/><Relationship Id="rId11" Type="http://schemas.openxmlformats.org/officeDocument/2006/relationships/hyperlink" Target="https://es.wikipedia.org/wiki/Regi%C3%B3n_Caribe_(Colombia)" TargetMode="External"/><Relationship Id="rId24" Type="http://schemas.openxmlformats.org/officeDocument/2006/relationships/hyperlink" Target="https://es.wikipedia.org/wiki/Rebeli%C3%B3n_de_los_comuneros" TargetMode="External"/><Relationship Id="rId32" Type="http://schemas.openxmlformats.org/officeDocument/2006/relationships/hyperlink" Target="https://es.wikipedia.org/wiki/Reconquista_(Colombia)" TargetMode="External"/><Relationship Id="rId37" Type="http://schemas.openxmlformats.org/officeDocument/2006/relationships/image" Target="media/image3.jpeg"/><Relationship Id="rId40" Type="http://schemas.openxmlformats.org/officeDocument/2006/relationships/hyperlink" Target="https://enciclopediadehistoria.com/congreso-de-angostura/" TargetMode="External"/><Relationship Id="rId45" Type="http://schemas.openxmlformats.org/officeDocument/2006/relationships/hyperlink" Target="https://althistory.fandom.com/es/wiki/Domingo_Caycedo_(Reino_de_Quito)" TargetMode="External"/><Relationship Id="rId5" Type="http://schemas.openxmlformats.org/officeDocument/2006/relationships/webSettings" Target="webSettings.xml"/><Relationship Id="rId15" Type="http://schemas.openxmlformats.org/officeDocument/2006/relationships/hyperlink" Target="https://es.wikipedia.org/wiki/Opresi%C3%B3n" TargetMode="External"/><Relationship Id="rId23" Type="http://schemas.openxmlformats.org/officeDocument/2006/relationships/hyperlink" Target="https://es.wikipedia.org/wiki/Imperio_espa%C3%B1ol" TargetMode="External"/><Relationship Id="rId28" Type="http://schemas.openxmlformats.org/officeDocument/2006/relationships/hyperlink" Target="https://es.wikipedia.org/wiki/Antonio_Jos%C3%A9_Amar_y_Borb%C3%B3n" TargetMode="External"/><Relationship Id="rId36" Type="http://schemas.openxmlformats.org/officeDocument/2006/relationships/hyperlink" Target="https://es.wikipedia.org/wiki/Batalla_de_Boyac%C3%A1" TargetMode="External"/><Relationship Id="rId49" Type="http://schemas.openxmlformats.org/officeDocument/2006/relationships/fontTable" Target="fontTable.xml"/><Relationship Id="rId10" Type="http://schemas.openxmlformats.org/officeDocument/2006/relationships/hyperlink" Target="https://es.wikipedia.org/wiki/Conquistadores_espa%C3%B1oles" TargetMode="External"/><Relationship Id="rId19" Type="http://schemas.openxmlformats.org/officeDocument/2006/relationships/hyperlink" Target="https://es.wikipedia.org/wiki/Comercio_de_esclavos_africanos" TargetMode="External"/><Relationship Id="rId31" Type="http://schemas.openxmlformats.org/officeDocument/2006/relationships/hyperlink" Target="https://es.wikipedia.org/wiki/Campa%C3%B1a_de_Nari%C3%B1o_en_el_sur" TargetMode="External"/><Relationship Id="rId44" Type="http://schemas.openxmlformats.org/officeDocument/2006/relationships/hyperlink" Target="https://althistory.fandom.com/es/wiki/Francisco_de_Paula_Santander_(Reino_de_Quito)"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es.wikipedia.org/wiki/Confederaci%C3%B3n_muisca" TargetMode="External"/><Relationship Id="rId22" Type="http://schemas.openxmlformats.org/officeDocument/2006/relationships/hyperlink" Target="https://es.wikipedia.org/wiki/Siglo_XIX" TargetMode="External"/><Relationship Id="rId27" Type="http://schemas.openxmlformats.org/officeDocument/2006/relationships/hyperlink" Target="https://es.wikipedia.org/wiki/Antonio_Nari%C3%B1o" TargetMode="External"/><Relationship Id="rId30" Type="http://schemas.openxmlformats.org/officeDocument/2006/relationships/hyperlink" Target="https://es.wikipedia.org/wiki/Patria_Boba" TargetMode="External"/><Relationship Id="rId35" Type="http://schemas.openxmlformats.org/officeDocument/2006/relationships/hyperlink" Target="https://es.wikipedia.org/wiki/Batalla_del_Pantano_de_Vargas" TargetMode="External"/><Relationship Id="rId43" Type="http://schemas.openxmlformats.org/officeDocument/2006/relationships/hyperlink" Target="https://althistory.fandom.com/es/wiki/Sim%C3%B3n_Bol%C3%ADvar_(Reino_de_Quito)" TargetMode="External"/><Relationship Id="rId48" Type="http://schemas.openxmlformats.org/officeDocument/2006/relationships/hyperlink" Target="https://althistory.fandom.com/es/wiki/Sim%C3%B3n_Bol%C3%ADvar_(Reino_de_Quito)" TargetMode="External"/><Relationship Id="rId8" Type="http://schemas.openxmlformats.org/officeDocument/2006/relationships/hyperlink" Target="https://definicion.de/verbo/" TargetMode="External"/><Relationship Id="rId3" Type="http://schemas.openxmlformats.org/officeDocument/2006/relationships/styles" Target="styles.xml"/><Relationship Id="rId12" Type="http://schemas.openxmlformats.org/officeDocument/2006/relationships/hyperlink" Target="https://es.wikipedia.org/wiki/Colonizaci%C3%B3n_espa%C3%B1ola_de_Am%C3%A9rica" TargetMode="External"/><Relationship Id="rId17" Type="http://schemas.openxmlformats.org/officeDocument/2006/relationships/hyperlink" Target="https://es.wikipedia.org/wiki/Imperio_espa%C3%B1ol" TargetMode="External"/><Relationship Id="rId25" Type="http://schemas.openxmlformats.org/officeDocument/2006/relationships/hyperlink" Target="https://es.wikipedia.org/wiki/Real_Expedici%C3%B3n_Bot%C3%A1nica_del_Nuevo_Reino_de_Granada" TargetMode="External"/><Relationship Id="rId33" Type="http://schemas.openxmlformats.org/officeDocument/2006/relationships/hyperlink" Target="https://es.wikipedia.org/wiki/Independencia_de_Colombia" TargetMode="External"/><Relationship Id="rId38" Type="http://schemas.openxmlformats.org/officeDocument/2006/relationships/hyperlink" Target="whatsapp://send" TargetMode="External"/><Relationship Id="rId46" Type="http://schemas.openxmlformats.org/officeDocument/2006/relationships/hyperlink" Target="https://althistory.fandom.com/es/wiki/Gran_Colombia_(Reino_de_Quito)" TargetMode="External"/><Relationship Id="rId20" Type="http://schemas.openxmlformats.org/officeDocument/2006/relationships/hyperlink" Target="https://es.wikipedia.org/wiki/Criollo_palenquero" TargetMode="External"/><Relationship Id="rId41" Type="http://schemas.openxmlformats.org/officeDocument/2006/relationships/hyperlink" Target="https://enciclopediadehistoria.com/independencia-de-colombia/" TargetMode="External"/><Relationship Id="rId1" Type="http://schemas.openxmlformats.org/officeDocument/2006/relationships/customXml" Target="../customXml/item1.xml"/><Relationship Id="rId6"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AA106E-DD23-4B49-B97D-B63068AB50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1435</TotalTime>
  <Pages>12</Pages>
  <Words>4538</Words>
  <Characters>25872</Characters>
  <Application>Microsoft Office Word</Application>
  <DocSecurity>0</DocSecurity>
  <Lines>215</Lines>
  <Paragraphs>60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ESTUDIANTE</dc:creator>
  <cp:keywords/>
  <dc:description/>
  <cp:lastModifiedBy>ESTUDIANTE</cp:lastModifiedBy>
  <cp:revision>37</cp:revision>
  <dcterms:created xsi:type="dcterms:W3CDTF">2021-10-16T18:49:00Z</dcterms:created>
  <dcterms:modified xsi:type="dcterms:W3CDTF">2021-10-17T18:48:00Z</dcterms:modified>
</cp:coreProperties>
</file>