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D6A" w:rsidRDefault="00215D6A" w:rsidP="00215D6A">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55771292" wp14:editId="54104121">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215D6A" w:rsidRDefault="00215D6A" w:rsidP="00215D6A">
      <w:pPr>
        <w:spacing w:line="32" w:lineRule="exact"/>
        <w:rPr>
          <w:rFonts w:ascii="Times New Roman" w:eastAsia="Times New Roman" w:hAnsi="Times New Roman"/>
          <w:sz w:val="24"/>
          <w:lang w:val="es-MX"/>
        </w:rPr>
      </w:pPr>
    </w:p>
    <w:p w:rsidR="00215D6A" w:rsidRDefault="00215D6A" w:rsidP="00215D6A">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215D6A" w:rsidRDefault="00215D6A" w:rsidP="00215D6A">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215D6A" w:rsidRDefault="00215D6A" w:rsidP="00215D6A">
      <w:pPr>
        <w:spacing w:line="84" w:lineRule="exact"/>
        <w:rPr>
          <w:rFonts w:ascii="Times New Roman" w:eastAsia="Times New Roman" w:hAnsi="Times New Roman"/>
          <w:sz w:val="24"/>
          <w:lang w:val="es-MX"/>
        </w:rPr>
      </w:pPr>
    </w:p>
    <w:p w:rsidR="00215D6A" w:rsidRDefault="00215D6A" w:rsidP="00215D6A">
      <w:pPr>
        <w:spacing w:line="0" w:lineRule="atLeast"/>
        <w:ind w:left="1460"/>
        <w:jc w:val="center"/>
        <w:rPr>
          <w:rFonts w:ascii="Times New Roman" w:eastAsia="Times New Roman" w:hAnsi="Times New Roman"/>
          <w:b/>
          <w:i/>
          <w:sz w:val="28"/>
          <w:lang w:val="es-MX"/>
        </w:rPr>
      </w:pPr>
    </w:p>
    <w:p w:rsidR="00215D6A" w:rsidRDefault="00215D6A" w:rsidP="00215D6A">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215D6A" w:rsidRDefault="00215D6A" w:rsidP="00215D6A">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215D6A" w:rsidRDefault="00215D6A" w:rsidP="00215D6A">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215D6A" w:rsidRDefault="008870F5" w:rsidP="00215D6A">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Docente</w:t>
      </w:r>
      <w:r w:rsidR="00215D6A">
        <w:rPr>
          <w:rFonts w:ascii="Times New Roman" w:hAnsi="Times New Roman" w:cs="Times New Roman"/>
          <w:b/>
          <w:sz w:val="24"/>
          <w:szCs w:val="24"/>
          <w:lang w:val="es-MX"/>
        </w:rPr>
        <w:t xml:space="preserve">: </w:t>
      </w:r>
      <w:r w:rsidR="00215D6A">
        <w:rPr>
          <w:rFonts w:ascii="Times New Roman" w:hAnsi="Times New Roman" w:cs="Times New Roman"/>
          <w:sz w:val="24"/>
          <w:szCs w:val="24"/>
          <w:lang w:val="es-MX"/>
        </w:rPr>
        <w:t xml:space="preserve">Josefina medina Licona                  </w:t>
      </w:r>
      <w:r>
        <w:rPr>
          <w:rFonts w:ascii="Times New Roman" w:hAnsi="Times New Roman" w:cs="Times New Roman"/>
          <w:sz w:val="24"/>
          <w:szCs w:val="24"/>
          <w:lang w:val="es-MX"/>
        </w:rPr>
        <w:t xml:space="preserve">       </w:t>
      </w:r>
      <w:r>
        <w:rPr>
          <w:rFonts w:ascii="Times New Roman" w:hAnsi="Times New Roman" w:cs="Times New Roman"/>
          <w:b/>
          <w:sz w:val="24"/>
          <w:szCs w:val="24"/>
          <w:lang w:val="es-MX"/>
        </w:rPr>
        <w:t xml:space="preserve">Estudiante: </w:t>
      </w:r>
    </w:p>
    <w:p w:rsidR="00215D6A" w:rsidRDefault="00215D6A" w:rsidP="00215D6A">
      <w:pPr>
        <w:spacing w:line="23" w:lineRule="exact"/>
        <w:rPr>
          <w:rFonts w:ascii="Times New Roman" w:eastAsia="Times New Roman" w:hAnsi="Times New Roman" w:cs="Times New Roman"/>
          <w:sz w:val="24"/>
          <w:szCs w:val="24"/>
          <w:lang w:val="es-MX"/>
        </w:rPr>
      </w:pPr>
    </w:p>
    <w:p w:rsidR="00215D6A" w:rsidRDefault="00215D6A" w:rsidP="00215D6A">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tercer                                                      </w:t>
      </w:r>
      <w:r>
        <w:rPr>
          <w:rFonts w:ascii="Times New Roman" w:hAnsi="Times New Roman" w:cs="Times New Roman"/>
          <w:b/>
          <w:sz w:val="24"/>
          <w:szCs w:val="24"/>
          <w:lang w:val="es-MX"/>
        </w:rPr>
        <w:t>Curso:</w:t>
      </w:r>
      <w:r w:rsidR="00FE788D">
        <w:rPr>
          <w:rFonts w:ascii="Times New Roman" w:hAnsi="Times New Roman" w:cs="Times New Roman"/>
          <w:bCs/>
          <w:sz w:val="24"/>
          <w:szCs w:val="24"/>
          <w:lang w:val="es-MX"/>
        </w:rPr>
        <w:t xml:space="preserve"> octavo </w:t>
      </w:r>
    </w:p>
    <w:p w:rsidR="00215D6A" w:rsidRPr="00870EF8" w:rsidRDefault="00215D6A" w:rsidP="00215D6A">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sidR="008870F5">
        <w:rPr>
          <w:rFonts w:ascii="Times New Roman" w:eastAsia="Times New Roman" w:hAnsi="Times New Roman" w:cs="Times New Roman"/>
          <w:bCs/>
          <w:sz w:val="24"/>
          <w:szCs w:val="24"/>
          <w:lang w:val="es-MX"/>
        </w:rPr>
        <w:t xml:space="preserve">Del 1 al 31 de septiembre </w:t>
      </w:r>
      <w:r>
        <w:rPr>
          <w:rFonts w:ascii="Times New Roman" w:eastAsia="Times New Roman" w:hAnsi="Times New Roman" w:cs="Times New Roman"/>
          <w:bCs/>
          <w:sz w:val="24"/>
          <w:szCs w:val="24"/>
          <w:lang w:val="es-MX"/>
        </w:rPr>
        <w:t xml:space="preserve">            </w:t>
      </w:r>
      <w:r w:rsidR="008870F5">
        <w:rPr>
          <w:rFonts w:ascii="Times New Roman" w:eastAsia="Times New Roman" w:hAnsi="Times New Roman" w:cs="Times New Roman"/>
          <w:bCs/>
          <w:sz w:val="24"/>
          <w:szCs w:val="24"/>
          <w:lang w:val="es-MX"/>
        </w:rPr>
        <w:t xml:space="preserve">         </w:t>
      </w:r>
      <w:r>
        <w:rPr>
          <w:rFonts w:ascii="Times New Roman" w:eastAsia="Times New Roman" w:hAnsi="Times New Roman" w:cs="Times New Roman"/>
          <w:b/>
          <w:bCs/>
          <w:sz w:val="24"/>
          <w:szCs w:val="24"/>
          <w:lang w:val="es-MX"/>
        </w:rPr>
        <w:t xml:space="preserve">taller: </w:t>
      </w:r>
      <w:r>
        <w:rPr>
          <w:rFonts w:ascii="Times New Roman" w:eastAsia="Times New Roman" w:hAnsi="Times New Roman" w:cs="Times New Roman"/>
          <w:bCs/>
          <w:sz w:val="24"/>
          <w:szCs w:val="24"/>
          <w:lang w:val="es-MX"/>
        </w:rPr>
        <w:t xml:space="preserve">2 del tercer periodo </w:t>
      </w:r>
    </w:p>
    <w:p w:rsidR="00215D6A" w:rsidRPr="00196BC6" w:rsidRDefault="00215D6A" w:rsidP="00215D6A">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sidR="008870F5">
        <w:rPr>
          <w:rFonts w:ascii="Times New Roman" w:hAnsi="Times New Roman" w:cs="Times New Roman"/>
          <w:sz w:val="24"/>
          <w:szCs w:val="24"/>
          <w:lang w:val="es-MX"/>
        </w:rPr>
        <w:t>:   16 de septiembre 2021</w:t>
      </w:r>
      <w:r>
        <w:rPr>
          <w:rFonts w:ascii="Times New Roman" w:hAnsi="Times New Roman" w:cs="Times New Roman"/>
          <w:sz w:val="24"/>
          <w:szCs w:val="24"/>
          <w:lang w:val="es-MX"/>
        </w:rPr>
        <w:t xml:space="preserve"> </w:t>
      </w:r>
      <w:r>
        <w:rPr>
          <w:rFonts w:ascii="Times New Roman" w:eastAsia="Times New Roman" w:hAnsi="Times New Roman" w:cs="Times New Roman"/>
          <w:b/>
          <w:sz w:val="24"/>
          <w:szCs w:val="24"/>
          <w:lang w:val="es-MX"/>
        </w:rPr>
        <w:tab/>
      </w:r>
    </w:p>
    <w:p w:rsidR="00215D6A" w:rsidRPr="00063392" w:rsidRDefault="00215D6A" w:rsidP="00215D6A">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sidR="008870F5">
        <w:rPr>
          <w:rFonts w:ascii="Times New Roman" w:eastAsia="Times New Roman" w:hAnsi="Times New Roman" w:cs="Times New Roman"/>
          <w:sz w:val="24"/>
          <w:szCs w:val="24"/>
          <w:lang w:val="es-MX"/>
        </w:rPr>
        <w:t xml:space="preserve">: 25 de septiembre </w:t>
      </w:r>
    </w:p>
    <w:p w:rsidR="00215D6A" w:rsidRDefault="00215D6A" w:rsidP="00215D6A">
      <w:pPr>
        <w:rPr>
          <w:rStyle w:val="Hipervnculo"/>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5" w:history="1">
        <w:r w:rsidRPr="002E38D1">
          <w:rPr>
            <w:rStyle w:val="Hipervnculo"/>
            <w:rFonts w:ascii="Times New Roman" w:eastAsia="Times New Roman" w:hAnsi="Times New Roman" w:cs="Times New Roman"/>
            <w:bCs/>
            <w:sz w:val="32"/>
            <w:szCs w:val="32"/>
            <w:lang w:val="es-MX"/>
          </w:rPr>
          <w:t>josefinamadrelaura2021@gmail.com</w:t>
        </w:r>
      </w:hyperlink>
    </w:p>
    <w:p w:rsidR="00C110A0" w:rsidRPr="00C110A0" w:rsidRDefault="00C110A0" w:rsidP="00215D6A">
      <w:pPr>
        <w:rPr>
          <w:rFonts w:ascii="Times New Roman" w:eastAsia="Times New Roman" w:hAnsi="Times New Roman" w:cs="Times New Roman"/>
          <w:bCs/>
          <w:color w:val="0000FF"/>
          <w:sz w:val="36"/>
          <w:szCs w:val="32"/>
          <w:u w:val="single"/>
          <w:lang w:val="es-MX"/>
        </w:rPr>
      </w:pPr>
    </w:p>
    <w:p w:rsidR="003714F7" w:rsidRPr="00C110A0" w:rsidRDefault="00C110A0" w:rsidP="003714F7">
      <w:pPr>
        <w:pStyle w:val="sangria"/>
        <w:shd w:val="clear" w:color="auto" w:fill="FFFFFF"/>
        <w:ind w:firstLine="225"/>
        <w:jc w:val="both"/>
        <w:rPr>
          <w:rFonts w:ascii="Arial" w:hAnsi="Arial" w:cs="Arial"/>
          <w:b/>
          <w:color w:val="FF0000"/>
          <w:sz w:val="40"/>
          <w:szCs w:val="36"/>
          <w:lang w:val="es-MX"/>
        </w:rPr>
      </w:pPr>
      <w:r>
        <w:rPr>
          <w:rFonts w:ascii="Arial" w:hAnsi="Arial" w:cs="Arial"/>
          <w:b/>
          <w:color w:val="FF0000"/>
          <w:sz w:val="40"/>
          <w:szCs w:val="36"/>
          <w:lang w:val="es-MX"/>
        </w:rPr>
        <w:t xml:space="preserve">                      </w:t>
      </w:r>
      <w:r w:rsidRPr="00C110A0">
        <w:rPr>
          <w:rFonts w:ascii="Arial" w:hAnsi="Arial" w:cs="Arial"/>
          <w:b/>
          <w:color w:val="FF0000"/>
          <w:sz w:val="40"/>
          <w:szCs w:val="36"/>
          <w:lang w:val="es-MX"/>
        </w:rPr>
        <w:t xml:space="preserve">LA DECOLONIZACION </w:t>
      </w:r>
    </w:p>
    <w:p w:rsidR="00C110A0" w:rsidRDefault="00C110A0" w:rsidP="003714F7">
      <w:pPr>
        <w:pStyle w:val="sangria"/>
        <w:shd w:val="clear" w:color="auto" w:fill="FFFFFF"/>
        <w:ind w:firstLine="225"/>
        <w:jc w:val="both"/>
        <w:rPr>
          <w:rFonts w:ascii="Arial" w:hAnsi="Arial" w:cs="Arial"/>
          <w:color w:val="545353"/>
          <w:lang w:val="es-MX"/>
        </w:rPr>
      </w:pP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El pensamiento decolonial, es poco conocido, y más como herramienta de transgresión o alternativa al proceso de la globalización. La teoría decolonial, como muchos filósofos latinoamericanos la denominan, no es más que herramientas pedagógicas y críticas que cuestionan el conocimiento que a través de la historia se nos ha impuesto, es el proceso de emancipación de diferentes fenómenos como el amor, la ortografía o cuestiones que el eurocentrismo ha dominado, el concepto va ligado con la colonialidad/modernidad.</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El siguiente </w:t>
      </w:r>
      <w:r w:rsidR="00C110A0" w:rsidRPr="003714F7">
        <w:rPr>
          <w:rFonts w:ascii="Arial" w:hAnsi="Arial" w:cs="Arial"/>
          <w:color w:val="000000" w:themeColor="text1"/>
          <w:lang w:val="es-MX"/>
        </w:rPr>
        <w:t>artículo</w:t>
      </w:r>
      <w:r w:rsidRPr="003714F7">
        <w:rPr>
          <w:rFonts w:ascii="Arial" w:hAnsi="Arial" w:cs="Arial"/>
          <w:color w:val="000000" w:themeColor="text1"/>
          <w:lang w:val="es-MX"/>
        </w:rPr>
        <w:t xml:space="preserve"> propone y explica los fundamentos teóricos e intelectuales en los que se basa la </w:t>
      </w:r>
      <w:r w:rsidR="00C110A0" w:rsidRPr="003714F7">
        <w:rPr>
          <w:rFonts w:ascii="Arial" w:hAnsi="Arial" w:cs="Arial"/>
          <w:color w:val="000000" w:themeColor="text1"/>
          <w:lang w:val="es-MX"/>
        </w:rPr>
        <w:t>decolonialidad</w:t>
      </w:r>
      <w:r w:rsidRPr="003714F7">
        <w:rPr>
          <w:rFonts w:ascii="Arial" w:hAnsi="Arial" w:cs="Arial"/>
          <w:color w:val="000000" w:themeColor="text1"/>
          <w:lang w:val="es-MX"/>
        </w:rPr>
        <w:t>, la cual es producto de un colonialismo político y geopolítico que se da en el descubrimiento de américa, esto se denomina colonialidad, y bien la decolonialidad se muestra como la antítesis de este fenómeno, y no solo de este, sino de procesos reciales y culturales a las que la sociedad del tercer mundo ha sufrido.</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lastRenderedPageBreak/>
        <w:t xml:space="preserve">La pedagogía decolonial, es base en este trabajo, pues a partir de esta, los conocimientos nuevos, son emancipados, y queda fuera todo conocimiento </w:t>
      </w:r>
      <w:r w:rsidR="00C110A0" w:rsidRPr="003714F7">
        <w:rPr>
          <w:rFonts w:ascii="Arial" w:hAnsi="Arial" w:cs="Arial"/>
          <w:color w:val="000000" w:themeColor="text1"/>
          <w:lang w:val="es-MX"/>
        </w:rPr>
        <w:t>euro centrista</w:t>
      </w:r>
      <w:r w:rsidRPr="003714F7">
        <w:rPr>
          <w:rFonts w:ascii="Arial" w:hAnsi="Arial" w:cs="Arial"/>
          <w:color w:val="000000" w:themeColor="text1"/>
          <w:lang w:val="es-MX"/>
        </w:rPr>
        <w:t>, como lo maneja </w:t>
      </w:r>
      <w:hyperlink r:id="rId6" w:anchor="redalyc_2511189005_ref3" w:history="1">
        <w:r w:rsidRPr="002E4CCB">
          <w:rPr>
            <w:rStyle w:val="Hipervnculo"/>
            <w:rFonts w:ascii="Arial" w:hAnsi="Arial" w:cs="Arial"/>
            <w:color w:val="000000" w:themeColor="text1"/>
            <w:lang w:val="es-MX"/>
          </w:rPr>
          <w:t xml:space="preserve">Ramón </w:t>
        </w:r>
        <w:proofErr w:type="spellStart"/>
        <w:r w:rsidRPr="002E4CCB">
          <w:rPr>
            <w:rStyle w:val="Hipervnculo"/>
            <w:rFonts w:ascii="Arial" w:hAnsi="Arial" w:cs="Arial"/>
            <w:color w:val="000000" w:themeColor="text1"/>
            <w:lang w:val="es-MX"/>
          </w:rPr>
          <w:t>Grosfoguel</w:t>
        </w:r>
        <w:proofErr w:type="spellEnd"/>
        <w:r w:rsidRPr="002E4CCB">
          <w:rPr>
            <w:rStyle w:val="Hipervnculo"/>
            <w:rFonts w:ascii="Arial" w:hAnsi="Arial" w:cs="Arial"/>
            <w:color w:val="000000" w:themeColor="text1"/>
            <w:lang w:val="es-MX"/>
          </w:rPr>
          <w:t xml:space="preserve"> (2007)</w:t>
        </w:r>
      </w:hyperlink>
      <w:r w:rsidRPr="002E4CCB">
        <w:rPr>
          <w:rFonts w:ascii="Arial" w:hAnsi="Arial" w:cs="Arial"/>
          <w:color w:val="000000" w:themeColor="text1"/>
          <w:u w:val="single"/>
          <w:lang w:val="es-MX"/>
        </w:rPr>
        <w:t>,</w:t>
      </w:r>
      <w:r w:rsidRPr="003714F7">
        <w:rPr>
          <w:rFonts w:ascii="Arial" w:hAnsi="Arial" w:cs="Arial"/>
          <w:color w:val="000000" w:themeColor="text1"/>
          <w:lang w:val="es-MX"/>
        </w:rPr>
        <w:t xml:space="preserve"> filósofo puertorriqueño. Se denominan sujetos de resistencia a todo aquel que no esté de acuerdo a lo impuesto, pues según, con ellos no va lo articulado a semejanzas de la colonialidad globalizadora. Espero de antemano que el pensamiento decolonial sea fuente de alternativas para revivir, re existir y revivir en este mundo “raro”.</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La globalización se ha articulado como un fenómeno que se forma para un futuro, y que es imposible salir del proceso, pues en todos lados esta, amor, libros, música entre otros, pero existen herramientas que transgreden y </w:t>
      </w:r>
      <w:r w:rsidR="00C110A0" w:rsidRPr="003714F7">
        <w:rPr>
          <w:rFonts w:ascii="Arial" w:hAnsi="Arial" w:cs="Arial"/>
          <w:color w:val="000000" w:themeColor="text1"/>
          <w:lang w:val="es-MX"/>
        </w:rPr>
        <w:t>reconstruyen</w:t>
      </w:r>
      <w:r w:rsidRPr="003714F7">
        <w:rPr>
          <w:rFonts w:ascii="Arial" w:hAnsi="Arial" w:cs="Arial"/>
          <w:color w:val="000000" w:themeColor="text1"/>
          <w:lang w:val="es-MX"/>
        </w:rPr>
        <w:t xml:space="preserve"> este proceso.</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Siguiendo a los grandes maestros,</w:t>
      </w:r>
      <w:hyperlink r:id="rId7" w:anchor="redalyc_2511189005_ref2" w:history="1">
        <w:r w:rsidRPr="003714F7">
          <w:rPr>
            <w:rStyle w:val="Hipervnculo"/>
            <w:rFonts w:ascii="Arial" w:hAnsi="Arial" w:cs="Arial"/>
            <w:color w:val="000000" w:themeColor="text1"/>
            <w:lang w:val="es-MX"/>
          </w:rPr>
          <w:t> Paulo Freire (2004) </w:t>
        </w:r>
      </w:hyperlink>
      <w:r w:rsidRPr="003714F7">
        <w:rPr>
          <w:rFonts w:ascii="Arial" w:hAnsi="Arial" w:cs="Arial"/>
          <w:color w:val="000000" w:themeColor="text1"/>
          <w:lang w:val="es-MX"/>
        </w:rPr>
        <w:t>y </w:t>
      </w:r>
      <w:proofErr w:type="spellStart"/>
      <w:r w:rsidR="00961048">
        <w:fldChar w:fldCharType="begin"/>
      </w:r>
      <w:r w:rsidR="00961048" w:rsidRPr="00961048">
        <w:rPr>
          <w:lang w:val="es-MX"/>
        </w:rPr>
        <w:instrText xml:space="preserve"> HYPERLINK "http://portal.amelica.org/ameli/jatsRepo/251/2511189005/html/index.html" \l "redalyc_2511189005_ref1" </w:instrText>
      </w:r>
      <w:r w:rsidR="00961048">
        <w:fldChar w:fldCharType="separate"/>
      </w:r>
      <w:r w:rsidRPr="003714F7">
        <w:rPr>
          <w:rStyle w:val="Hipervnculo"/>
          <w:rFonts w:ascii="Arial" w:hAnsi="Arial" w:cs="Arial"/>
          <w:color w:val="000000" w:themeColor="text1"/>
          <w:lang w:val="es-MX"/>
        </w:rPr>
        <w:t>Frantz</w:t>
      </w:r>
      <w:proofErr w:type="spellEnd"/>
      <w:r w:rsidRPr="003714F7">
        <w:rPr>
          <w:rStyle w:val="Hipervnculo"/>
          <w:rFonts w:ascii="Arial" w:hAnsi="Arial" w:cs="Arial"/>
          <w:color w:val="000000" w:themeColor="text1"/>
          <w:lang w:val="es-MX"/>
        </w:rPr>
        <w:t xml:space="preserve"> </w:t>
      </w:r>
      <w:r w:rsidR="00C110A0" w:rsidRPr="003714F7">
        <w:rPr>
          <w:rStyle w:val="Hipervnculo"/>
          <w:rFonts w:ascii="Arial" w:hAnsi="Arial" w:cs="Arial"/>
          <w:color w:val="000000" w:themeColor="text1"/>
          <w:lang w:val="es-MX"/>
        </w:rPr>
        <w:t>Fanón</w:t>
      </w:r>
      <w:r w:rsidRPr="003714F7">
        <w:rPr>
          <w:rStyle w:val="Hipervnculo"/>
          <w:rFonts w:ascii="Arial" w:hAnsi="Arial" w:cs="Arial"/>
          <w:color w:val="000000" w:themeColor="text1"/>
          <w:lang w:val="es-MX"/>
        </w:rPr>
        <w:t xml:space="preserve"> (1983)</w:t>
      </w:r>
      <w:r w:rsidR="00961048">
        <w:rPr>
          <w:rStyle w:val="Hipervnculo"/>
          <w:rFonts w:ascii="Arial" w:hAnsi="Arial" w:cs="Arial"/>
          <w:color w:val="000000" w:themeColor="text1"/>
          <w:lang w:val="es-MX"/>
        </w:rPr>
        <w:fldChar w:fldCharType="end"/>
      </w:r>
      <w:r w:rsidRPr="003714F7">
        <w:rPr>
          <w:rFonts w:ascii="Arial" w:hAnsi="Arial" w:cs="Arial"/>
          <w:color w:val="000000" w:themeColor="text1"/>
          <w:lang w:val="es-MX"/>
        </w:rPr>
        <w:t xml:space="preserve">, entre otros, este texto propone a las pedagogías decoloniales como procesos y prácticas de re-humanización frente a las estructuras materiales y simbólicas que asedian la humanidad, provocadas por la globalización y su construcción de identidades. La descolonización, como lo apunta la también genial pedagoga, intelectual-activista y teórica </w:t>
      </w:r>
      <w:proofErr w:type="spellStart"/>
      <w:r w:rsidRPr="003714F7">
        <w:rPr>
          <w:rFonts w:ascii="Arial" w:hAnsi="Arial" w:cs="Arial"/>
          <w:color w:val="000000" w:themeColor="text1"/>
          <w:lang w:val="es-MX"/>
        </w:rPr>
        <w:t>decolonial</w:t>
      </w:r>
      <w:proofErr w:type="spellEnd"/>
      <w:r w:rsidR="00471B35">
        <w:fldChar w:fldCharType="begin"/>
      </w:r>
      <w:r w:rsidR="00471B35" w:rsidRPr="008C3E7F">
        <w:rPr>
          <w:lang w:val="es-MX"/>
        </w:rPr>
        <w:instrText xml:space="preserve"> HYPERLINK "http://portal.amelica.org/ameli/jatsRepo/251/2511189005/html/index.html" \l "redalyc_2511</w:instrText>
      </w:r>
      <w:r w:rsidR="00471B35" w:rsidRPr="008C3E7F">
        <w:rPr>
          <w:lang w:val="es-MX"/>
        </w:rPr>
        <w:instrText xml:space="preserve">189005_ref8" </w:instrText>
      </w:r>
      <w:r w:rsidR="00471B35">
        <w:fldChar w:fldCharType="separate"/>
      </w:r>
      <w:r w:rsidRPr="003714F7">
        <w:rPr>
          <w:rStyle w:val="Hipervnculo"/>
          <w:rFonts w:ascii="Arial" w:hAnsi="Arial" w:cs="Arial"/>
          <w:color w:val="000000" w:themeColor="text1"/>
          <w:lang w:val="es-MX"/>
        </w:rPr>
        <w:t> Catherine Walsh (2012</w:t>
      </w:r>
      <w:r w:rsidR="00471B35">
        <w:rPr>
          <w:rStyle w:val="Hipervnculo"/>
          <w:rFonts w:ascii="Arial" w:hAnsi="Arial" w:cs="Arial"/>
          <w:color w:val="000000" w:themeColor="text1"/>
          <w:lang w:val="es-MX"/>
        </w:rPr>
        <w:fldChar w:fldCharType="end"/>
      </w:r>
      <w:r w:rsidRPr="003714F7">
        <w:rPr>
          <w:rFonts w:ascii="Arial" w:hAnsi="Arial" w:cs="Arial"/>
          <w:color w:val="000000" w:themeColor="text1"/>
          <w:lang w:val="es-MX"/>
        </w:rPr>
        <w:t>; </w:t>
      </w:r>
      <w:hyperlink r:id="rId8" w:anchor="redalyc_2511189005_ref9" w:history="1">
        <w:r w:rsidRPr="003714F7">
          <w:rPr>
            <w:rStyle w:val="Hipervnculo"/>
            <w:rFonts w:ascii="Arial" w:hAnsi="Arial" w:cs="Arial"/>
            <w:color w:val="000000" w:themeColor="text1"/>
            <w:lang w:val="es-MX"/>
          </w:rPr>
          <w:t>2013</w:t>
        </w:r>
      </w:hyperlink>
      <w:r w:rsidRPr="003714F7">
        <w:rPr>
          <w:rFonts w:ascii="Arial" w:hAnsi="Arial" w:cs="Arial"/>
          <w:color w:val="000000" w:themeColor="text1"/>
          <w:lang w:val="es-MX"/>
        </w:rPr>
        <w:t>), envuelve una práctica de desaprender lo impuesto y asumido y de volver a reconstituir el ser, sin la premisa de la globalización; como un proceso nuevo, uno emancipador, es importante el tema, pues muestra otra teoría de desarticulación de la globalización, o proponer una nueva forma de pensamiento emancipador, y poner fin al epistemicidio que la globalidad impone.</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La serie “Pensamiento Decolonial” ha asumido el reto de construir atajos que inspiran la rebeldía y la desobediencia por sugerir opciones fronterizas, y descentralizadas a la lógica globalizadora, por ser un lugar de debate sobre aspectos y fenómenos de realidades socio-históricas que se posicionan lado a lado, contrastando la teoría de Paulo Freire y Frantz Fanón, surgen las pedagogías decoloniales. Pedagogías entendidas como las metodologías producidas en los contextos de lucha, marginalización, resistencia y lo que Adolfo Albán ha llamado “re-existencia”; pedagogías como prácticas insurgentes que agrietan la modernidad/colonialidad y hacen posibles maneras muy otras de ser, estar, pensar, saber, sentir, existir y vivir-con.</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La descolonización realmente es creación de hombres nuevos, en contextos realmente globalizados, y sobre conocimientos poli céntricos; pero esta creación no recibe la legitimidad de ninguna potencia sobrenatural: la 'cosa' colonizada se convierte en hombre en el proceso por el cual se libera, es en este contexto mismo que Fanón hace el llamamiento a una "pedagogía para construir una nueva humanidad cuestionadora”, una nueva sociedad pensante, utilizando instrumentos como la pedagogía crítica y la decolonialidad como conocimientos sin cuestiones de competitividad y tecnificación, la lucha no está en que se piense que todos deben estar en contra de la globalización y sus procesos, sino en que los seres humanos y su conocimiento deber estar descolonizado, lo que quiere decir es, la constitución de una sociedad “pensante y cuestionadora”</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lastRenderedPageBreak/>
        <w:t xml:space="preserve">No obstante, Fanón en sus textos: “Piel negra, máscaras blancas” como en “Los condenados de la tierra”, deja claro que la descolonización y humanización no se pueden lograr solo desde lo negro. Requieren también penetrar en la conciencia dominante del blanco, en "la supremacía" de sus valores y en los patrones de poder que mantienen la colonización y racialización como prácticas y problemas centrales de la modernidad y la civilización moderna. De esta manera, la contribución "pedagógica" de </w:t>
      </w:r>
      <w:r w:rsidR="00C110A0" w:rsidRPr="003714F7">
        <w:rPr>
          <w:rFonts w:ascii="Arial" w:hAnsi="Arial" w:cs="Arial"/>
          <w:color w:val="000000" w:themeColor="text1"/>
          <w:lang w:val="es-MX"/>
        </w:rPr>
        <w:t>Fanón</w:t>
      </w:r>
      <w:r w:rsidRPr="003714F7">
        <w:rPr>
          <w:rFonts w:ascii="Arial" w:hAnsi="Arial" w:cs="Arial"/>
          <w:color w:val="000000" w:themeColor="text1"/>
          <w:lang w:val="es-MX"/>
        </w:rPr>
        <w:t xml:space="preserve"> no se queda con el imperativo de un nuevo humanismo radical del sujeto negro. También abre un campo para una práctica pedagógica que hace analizar, cuestionar, desenmascarar y denunciar la racialización y colonización y su imbricación dentro de un modelo del poder ligado al capitalismo. Y abre camino para pedagogías de complicidad y alianza, que activan un humanismo, conciencia y compromiso de carácter descolonizador; esas que son constitutivas de lo que nombro como pedagogías de-coloniales.</w:t>
      </w:r>
    </w:p>
    <w:p w:rsidR="003714F7" w:rsidRPr="003714F7" w:rsidRDefault="00471B35" w:rsidP="003714F7">
      <w:pPr>
        <w:pStyle w:val="sangria"/>
        <w:shd w:val="clear" w:color="auto" w:fill="FFFFFF"/>
        <w:ind w:firstLine="225"/>
        <w:jc w:val="both"/>
        <w:rPr>
          <w:rFonts w:ascii="Arial" w:hAnsi="Arial" w:cs="Arial"/>
          <w:color w:val="000000" w:themeColor="text1"/>
          <w:lang w:val="es-MX"/>
        </w:rPr>
      </w:pPr>
      <w:hyperlink r:id="rId9" w:anchor="redalyc_2511189005_ref3" w:history="1">
        <w:r w:rsidR="003714F7" w:rsidRPr="003714F7">
          <w:rPr>
            <w:rStyle w:val="Hipervnculo"/>
            <w:rFonts w:ascii="Arial" w:hAnsi="Arial" w:cs="Arial"/>
            <w:color w:val="000000" w:themeColor="text1"/>
            <w:lang w:val="es-MX"/>
          </w:rPr>
          <w:t xml:space="preserve">Ramón </w:t>
        </w:r>
        <w:proofErr w:type="spellStart"/>
        <w:r w:rsidR="003714F7" w:rsidRPr="003714F7">
          <w:rPr>
            <w:rStyle w:val="Hipervnculo"/>
            <w:rFonts w:ascii="Arial" w:hAnsi="Arial" w:cs="Arial"/>
            <w:color w:val="000000" w:themeColor="text1"/>
            <w:lang w:val="es-MX"/>
          </w:rPr>
          <w:t>Grosfoguel</w:t>
        </w:r>
        <w:proofErr w:type="spellEnd"/>
        <w:r w:rsidR="003714F7" w:rsidRPr="003714F7">
          <w:rPr>
            <w:rStyle w:val="Hipervnculo"/>
            <w:rFonts w:ascii="Arial" w:hAnsi="Arial" w:cs="Arial"/>
            <w:color w:val="000000" w:themeColor="text1"/>
            <w:lang w:val="es-MX"/>
          </w:rPr>
          <w:t xml:space="preserve"> (2007)</w:t>
        </w:r>
      </w:hyperlink>
      <w:r w:rsidR="003714F7" w:rsidRPr="003714F7">
        <w:rPr>
          <w:rFonts w:ascii="Arial" w:hAnsi="Arial" w:cs="Arial"/>
          <w:color w:val="000000" w:themeColor="text1"/>
          <w:lang w:val="es-MX"/>
        </w:rPr>
        <w:t xml:space="preserve"> menciona que una perspectiva ‘decolonial’ podría modificar y complementar algunas suposiciones del análisis del sistema-mundo y de los ‘postcolonial </w:t>
      </w:r>
      <w:r w:rsidR="00C110A0" w:rsidRPr="003714F7">
        <w:rPr>
          <w:rFonts w:ascii="Arial" w:hAnsi="Arial" w:cs="Arial"/>
          <w:color w:val="000000" w:themeColor="text1"/>
          <w:lang w:val="es-MX"/>
        </w:rPr>
        <w:t>estudies</w:t>
      </w:r>
      <w:r w:rsidR="003714F7" w:rsidRPr="003714F7">
        <w:rPr>
          <w:rFonts w:ascii="Arial" w:hAnsi="Arial" w:cs="Arial"/>
          <w:color w:val="000000" w:themeColor="text1"/>
          <w:lang w:val="es-MX"/>
        </w:rPr>
        <w:t>’ anglosajones. La mayoría de los análisis del sistema-mundo se enfocan en cómo la división internacional del trabajo, la creación del conocimiento y las luchas militares geopolíticas son constitutivas de los procesos de acumulación capitalista a escala mundial. El análisis del sistema-mundo ha desarrollado el concepto de ‘</w:t>
      </w:r>
      <w:r w:rsidR="00C110A0" w:rsidRPr="003714F7">
        <w:rPr>
          <w:rFonts w:ascii="Arial" w:hAnsi="Arial" w:cs="Arial"/>
          <w:color w:val="000000" w:themeColor="text1"/>
          <w:lang w:val="es-MX"/>
        </w:rPr>
        <w:t>geo cultura</w:t>
      </w:r>
      <w:r w:rsidR="003714F7" w:rsidRPr="003714F7">
        <w:rPr>
          <w:rFonts w:ascii="Arial" w:hAnsi="Arial" w:cs="Arial"/>
          <w:color w:val="000000" w:themeColor="text1"/>
          <w:lang w:val="es-MX"/>
        </w:rPr>
        <w:t>’ y ciudadano del mundo para referirse a las ideologías globales, y una multiculturalidad que migra fronteras.</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De otro lado, en el proceso de constitución histórica de América, todas las formas de control y de explotación del trabajo y de control de la producción-apropiación- distribución de productos, fueron articuladas alrededor de la relación capital- salario (en adelante capital) y del mercado mundial. Quedaron incluidas la esclavitud, la servidumbre, la pequeña producción mercantil, la reciprocidad y el salario, todo esto constituido bajo el colonialismo político, bajo la premisa de la </w:t>
      </w:r>
      <w:proofErr w:type="spellStart"/>
      <w:r w:rsidRPr="003714F7">
        <w:rPr>
          <w:rFonts w:ascii="Arial" w:hAnsi="Arial" w:cs="Arial"/>
          <w:color w:val="000000" w:themeColor="text1"/>
          <w:lang w:val="es-MX"/>
        </w:rPr>
        <w:t>colonialidad</w:t>
      </w:r>
      <w:proofErr w:type="spellEnd"/>
      <w:r w:rsidRPr="003714F7">
        <w:rPr>
          <w:rFonts w:ascii="Arial" w:hAnsi="Arial" w:cs="Arial"/>
          <w:color w:val="000000" w:themeColor="text1"/>
          <w:lang w:val="es-MX"/>
        </w:rPr>
        <w:t> </w:t>
      </w:r>
      <w:hyperlink r:id="rId10" w:anchor="redalyc_2511189005_ref6" w:history="1">
        <w:r w:rsidRPr="003714F7">
          <w:rPr>
            <w:rStyle w:val="Hipervnculo"/>
            <w:rFonts w:ascii="Arial" w:hAnsi="Arial" w:cs="Arial"/>
            <w:color w:val="000000" w:themeColor="text1"/>
            <w:lang w:val="es-MX"/>
          </w:rPr>
          <w:t>(Quijano, 2012)</w:t>
        </w:r>
      </w:hyperlink>
      <w:r w:rsidRPr="003714F7">
        <w:rPr>
          <w:rFonts w:ascii="Arial" w:hAnsi="Arial" w:cs="Arial"/>
          <w:color w:val="000000" w:themeColor="text1"/>
          <w:lang w:val="es-MX"/>
        </w:rPr>
        <w:t>.</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Así, siguiendo a </w:t>
      </w:r>
      <w:r w:rsidR="00C110A0" w:rsidRPr="003714F7">
        <w:rPr>
          <w:rFonts w:ascii="Arial" w:hAnsi="Arial" w:cs="Arial"/>
          <w:color w:val="000000" w:themeColor="text1"/>
          <w:lang w:val="es-MX"/>
        </w:rPr>
        <w:t>Fanón</w:t>
      </w:r>
      <w:r w:rsidRPr="003714F7">
        <w:rPr>
          <w:rFonts w:ascii="Arial" w:hAnsi="Arial" w:cs="Arial"/>
          <w:color w:val="000000" w:themeColor="text1"/>
          <w:lang w:val="es-MX"/>
        </w:rPr>
        <w:t>, podemos hablar de pedagogías decoloniales que apuntan y cruzan dos vertientes contextuales: primero, pedagogías "propias" concebidas y construidas para pensar y accionar "desde" la condición ontológico- existencial-racializada. El segundo que parte de la noción de pedagogías de pensar y accionar "con". Me refiero a pedagogías que se construyen con relación a otros sectores de la población, que suscitan una preocupación y conciencia por los patrones de poder colonial aún presentes, por la manera que nos implican a todos y por las necesidades de asumir con responsabilidad y compromiso un accionar dirigido no solo a proyectos de transformación política, social, epistémica y ética, sino también a proyectos de la interculturalidad crítica. Son estas pedagogías o apuestas pedagógicas las que van dirigidas hacia una liberación de las cadenas que aún habitan en las mentes, y hacia "un proceso histórico aportado por nuevos hombres, un nuevo lenguaje, una nueva humanidad.</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En los actuales contextos de hegemonía de pensamiento, capitalismo cognitivo, trabajo inmaterial, fragmentación del vínculo social y, en especial, de implantación </w:t>
      </w:r>
      <w:r w:rsidRPr="003714F7">
        <w:rPr>
          <w:rFonts w:ascii="Arial" w:hAnsi="Arial" w:cs="Arial"/>
          <w:color w:val="000000" w:themeColor="text1"/>
          <w:lang w:val="es-MX"/>
        </w:rPr>
        <w:lastRenderedPageBreak/>
        <w:t xml:space="preserve">de discursos que fácilmente pueden conducirnos al cinismo ético o intelectual, pues siguiendo a </w:t>
      </w:r>
      <w:r w:rsidR="00C110A0" w:rsidRPr="003714F7">
        <w:rPr>
          <w:rFonts w:ascii="Arial" w:hAnsi="Arial" w:cs="Arial"/>
          <w:color w:val="000000" w:themeColor="text1"/>
          <w:lang w:val="es-MX"/>
        </w:rPr>
        <w:t>Uvilla</w:t>
      </w:r>
      <w:r w:rsidRPr="003714F7">
        <w:rPr>
          <w:rFonts w:ascii="Arial" w:hAnsi="Arial" w:cs="Arial"/>
          <w:color w:val="000000" w:themeColor="text1"/>
          <w:lang w:val="es-MX"/>
        </w:rPr>
        <w:t xml:space="preserve">: aparentemente sólo queda la posibilidad de aceptar la realidad tal cual es, aunque suponga marginación, empobrecimiento y exclusión, pero es obligación de nosotros </w:t>
      </w:r>
      <w:r w:rsidR="00C110A0" w:rsidRPr="003714F7">
        <w:rPr>
          <w:rFonts w:ascii="Arial" w:hAnsi="Arial" w:cs="Arial"/>
          <w:color w:val="000000" w:themeColor="text1"/>
          <w:lang w:val="es-MX"/>
        </w:rPr>
        <w:t>auto educarnos</w:t>
      </w:r>
      <w:r w:rsidRPr="003714F7">
        <w:rPr>
          <w:rFonts w:ascii="Arial" w:hAnsi="Arial" w:cs="Arial"/>
          <w:color w:val="000000" w:themeColor="text1"/>
          <w:lang w:val="es-MX"/>
        </w:rPr>
        <w:t>, redefinirnos, y autogestionar nuestro propio conocimiento, salir de la lógica de modernidad y colonialidad.</w:t>
      </w:r>
    </w:p>
    <w:p w:rsidR="003714F7" w:rsidRPr="003714F7" w:rsidRDefault="003714F7" w:rsidP="003714F7">
      <w:pPr>
        <w:pStyle w:val="negrita"/>
        <w:shd w:val="clear" w:color="auto" w:fill="FFFFFF"/>
        <w:jc w:val="both"/>
        <w:rPr>
          <w:rFonts w:ascii="Arial" w:hAnsi="Arial" w:cs="Arial"/>
          <w:b/>
          <w:bCs/>
          <w:color w:val="000000" w:themeColor="text1"/>
          <w:lang w:val="es-MX"/>
        </w:rPr>
      </w:pPr>
      <w:r w:rsidRPr="003714F7">
        <w:rPr>
          <w:rFonts w:ascii="Arial" w:hAnsi="Arial" w:cs="Arial"/>
          <w:b/>
          <w:bCs/>
          <w:color w:val="000000" w:themeColor="text1"/>
          <w:lang w:val="es-MX"/>
        </w:rPr>
        <w:t>Colonialismo y pensamiento decolonial</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La globalización ha aparecido recientemente como un fenómeno económico de interdependencia entre los países para participar del comercio en el mercado mundial. No obstante, esta implica una serie de procesos dentro del desarrollo económico que afectan ineludiblemente los espacios políticos, sociales, culturales y las formas de vida de la población. Hoy, al hablar de colonias o al hablar de colonialismo, se alude por lo común a este dominio que unos pueblos ejercen sobre otros, y el término ha llegado a tener un sentido violento, y se ha convertido en una especie de denuncia y, en ciertos círculos, hasta en una palabra tabú; pero la transgresión de su concepto, es desde la mirada de la globalización, en palabras de Stuart Hall y Lewis Gordon, filósofos jamaiquinos, establecen que el colonialismo en estos tiempos significa transgredir culturas, e inhibir identidades, el colonialismo ya no se reduce a lo político, sino a lo identitario y a lo intelectual, dentro del discurso académico y </w:t>
      </w:r>
      <w:r w:rsidR="00C110A0" w:rsidRPr="003714F7">
        <w:rPr>
          <w:rFonts w:ascii="Arial" w:hAnsi="Arial" w:cs="Arial"/>
          <w:color w:val="000000" w:themeColor="text1"/>
          <w:lang w:val="es-MX"/>
        </w:rPr>
        <w:t>euro centrista</w:t>
      </w:r>
      <w:r w:rsidRPr="003714F7">
        <w:rPr>
          <w:rFonts w:ascii="Arial" w:hAnsi="Arial" w:cs="Arial"/>
          <w:color w:val="000000" w:themeColor="text1"/>
          <w:lang w:val="es-MX"/>
        </w:rPr>
        <w:t>.</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La colonialidad del poder, en este fenómeno colonial, se resume como la estructura de poder propuesta por el pensamiento decolonial. Se entiende como un proceso histórico constitutivo y un sistema de dominación occidental que incluye la opresión económica, epistémica y racial de grupos subalternos, o de Estados que los grandes países denominan “países en desarrollo”. La categoría “colonialidad del poder” delineada por el sociólogo peruano </w:t>
      </w:r>
      <w:hyperlink r:id="rId11" w:anchor="redalyc_2511189005_ref6" w:history="1">
        <w:r w:rsidRPr="003714F7">
          <w:rPr>
            <w:rStyle w:val="Hipervnculo"/>
            <w:rFonts w:ascii="Arial" w:hAnsi="Arial" w:cs="Arial"/>
            <w:color w:val="000000" w:themeColor="text1"/>
            <w:lang w:val="es-MX"/>
          </w:rPr>
          <w:t>Aníbal Quijano</w:t>
        </w:r>
      </w:hyperlink>
      <w:r w:rsidRPr="003714F7">
        <w:rPr>
          <w:rFonts w:ascii="Arial" w:hAnsi="Arial" w:cs="Arial"/>
          <w:color w:val="000000" w:themeColor="text1"/>
          <w:lang w:val="es-MX"/>
        </w:rPr>
        <w:t>, es central para el desarrollo de un pensamiento social crítico, puesto que contribuye a visibilizar los mecanismos coloniales que subalternizan saberes, subjetividades y formas de conocimiento, y porque, además, problematiza la multiplicidad de relaciones sociales construidas a partir del poder colonial.</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La idea de un proceso de globalización relativamente singular que emane de unos pocos centros hegemónicos permanece dominante. La raíz de esta idea subyace en la concepción de la modernidad como un fenómeno esencialmente europeo, bien la teoría que cuestiona esta postura y la antítesis de la colonialidad es para </w:t>
      </w:r>
      <w:r w:rsidR="00824801" w:rsidRPr="003714F7">
        <w:rPr>
          <w:rFonts w:ascii="Arial" w:hAnsi="Arial" w:cs="Arial"/>
          <w:color w:val="000000" w:themeColor="text1"/>
          <w:lang w:val="es-MX"/>
        </w:rPr>
        <w:t>Fanón</w:t>
      </w:r>
      <w:r w:rsidRPr="003714F7">
        <w:rPr>
          <w:rFonts w:ascii="Arial" w:hAnsi="Arial" w:cs="Arial"/>
          <w:color w:val="000000" w:themeColor="text1"/>
          <w:lang w:val="es-MX"/>
        </w:rPr>
        <w:t xml:space="preserve">, la descolonización, la cual es una forma de (des)aprendizaje: desaprender todo lo impuesto y asumido por la colonización globalizadora y deshumanización para reaprender a ser mujeres y hombres, reconstruir lo </w:t>
      </w:r>
      <w:r w:rsidR="00824801" w:rsidRPr="003714F7">
        <w:rPr>
          <w:rFonts w:ascii="Arial" w:hAnsi="Arial" w:cs="Arial"/>
          <w:color w:val="000000" w:themeColor="text1"/>
          <w:lang w:val="es-MX"/>
        </w:rPr>
        <w:t>de construido</w:t>
      </w:r>
      <w:r w:rsidRPr="003714F7">
        <w:rPr>
          <w:rFonts w:ascii="Arial" w:hAnsi="Arial" w:cs="Arial"/>
          <w:color w:val="000000" w:themeColor="text1"/>
          <w:lang w:val="es-MX"/>
        </w:rPr>
        <w:t xml:space="preserve"> por la globalización.</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Solo ocurre la descolonización cuando todos individualmente y colectivamente-participan en su derrumbe. Por eso el intelectual, al igual que el activista y el maestro, tienen la responsabilidad de, activamente, ayudar y participar en el "despertar" de la educación política, "abrir las mentes, despertar las masas y permitir el nacimiento de su inteligencia, 'inventando almas', como dijo Aimé Césaire: “Tales </w:t>
      </w:r>
      <w:r w:rsidRPr="003714F7">
        <w:rPr>
          <w:rFonts w:ascii="Arial" w:hAnsi="Arial" w:cs="Arial"/>
          <w:color w:val="000000" w:themeColor="text1"/>
          <w:lang w:val="es-MX"/>
        </w:rPr>
        <w:lastRenderedPageBreak/>
        <w:t>procesos requieren la responsabilidad accionada de la gente, para así poder alentar la transformación de la estructura de la sociedad, dando un paso de la conciencia nacional a la conciencia política social”.</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Presentar la descolonización no simplemente como problema político sino como un proceso completo de poblaciones aprendiendo a ser “libres”, y como práctica de intervención que implica la creación de “seres” nuevos, Franz </w:t>
      </w:r>
      <w:r w:rsidR="00824801" w:rsidRPr="003714F7">
        <w:rPr>
          <w:rFonts w:ascii="Arial" w:hAnsi="Arial" w:cs="Arial"/>
          <w:color w:val="000000" w:themeColor="text1"/>
          <w:lang w:val="es-MX"/>
        </w:rPr>
        <w:t>Fanón</w:t>
      </w:r>
      <w:r w:rsidRPr="003714F7">
        <w:rPr>
          <w:rFonts w:ascii="Arial" w:hAnsi="Arial" w:cs="Arial"/>
          <w:color w:val="000000" w:themeColor="text1"/>
          <w:lang w:val="es-MX"/>
        </w:rPr>
        <w:t xml:space="preserve"> da bases vertebrales para pensar pedagógicamente tanto en la humanización, como en la descolonización como postas de existencia-vida.</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En la propuesta decolonial es recurrente el llamado al empoderamiento de las epistemologías, es decir, los saberes otros que han sido silenciados por las diferentes manifestaciones de la colonialidad. Este empoderamiento se podría hacer a través de una revisión crítica de la historia que nos lleve tal y como proponen los autores decoloniales a un desaprendizaje de lo establecido</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El pensamiento decolonial sostiene que debemos repensar la acción política, y mucho importante nuestra propia educación, para crear un diálogo horizontal que contraste con el monólogo eurocéntrico de la modernización y su proceso constituido por la globalización. La práctica política </w:t>
      </w:r>
      <w:proofErr w:type="spellStart"/>
      <w:r w:rsidRPr="003714F7">
        <w:rPr>
          <w:rFonts w:ascii="Arial" w:hAnsi="Arial" w:cs="Arial"/>
          <w:color w:val="000000" w:themeColor="text1"/>
          <w:lang w:val="es-MX"/>
        </w:rPr>
        <w:t>decolonial</w:t>
      </w:r>
      <w:proofErr w:type="spellEnd"/>
      <w:r w:rsidRPr="003714F7">
        <w:rPr>
          <w:rFonts w:ascii="Arial" w:hAnsi="Arial" w:cs="Arial"/>
          <w:color w:val="000000" w:themeColor="text1"/>
          <w:lang w:val="es-MX"/>
        </w:rPr>
        <w:t>, según </w:t>
      </w:r>
      <w:hyperlink r:id="rId12" w:anchor="redalyc_2511189005_ref3" w:history="1">
        <w:r w:rsidRPr="003714F7">
          <w:rPr>
            <w:rStyle w:val="Hipervnculo"/>
            <w:rFonts w:ascii="Arial" w:hAnsi="Arial" w:cs="Arial"/>
            <w:color w:val="000000" w:themeColor="text1"/>
            <w:lang w:val="es-MX"/>
          </w:rPr>
          <w:t xml:space="preserve">Ramón </w:t>
        </w:r>
        <w:proofErr w:type="spellStart"/>
        <w:r w:rsidRPr="003714F7">
          <w:rPr>
            <w:rStyle w:val="Hipervnculo"/>
            <w:rFonts w:ascii="Arial" w:hAnsi="Arial" w:cs="Arial"/>
            <w:color w:val="000000" w:themeColor="text1"/>
            <w:lang w:val="es-MX"/>
          </w:rPr>
          <w:t>Grosfoguel</w:t>
        </w:r>
        <w:proofErr w:type="spellEnd"/>
        <w:r w:rsidRPr="003714F7">
          <w:rPr>
            <w:rStyle w:val="Hipervnculo"/>
            <w:rFonts w:ascii="Arial" w:hAnsi="Arial" w:cs="Arial"/>
            <w:color w:val="000000" w:themeColor="text1"/>
            <w:lang w:val="es-MX"/>
          </w:rPr>
          <w:t xml:space="preserve"> (2007),</w:t>
        </w:r>
      </w:hyperlink>
      <w:r w:rsidRPr="003714F7">
        <w:rPr>
          <w:rFonts w:ascii="Arial" w:hAnsi="Arial" w:cs="Arial"/>
          <w:color w:val="000000" w:themeColor="text1"/>
          <w:lang w:val="es-MX"/>
        </w:rPr>
        <w:t> se basa en un proyecto utópico, en términos de Enrique Dussel. Este sostiene que para lograr un diálogo realmente horizontal hay que luchar por una transformación global y por la deconstrucción de las estructuras coloniales de poder, solo así la reformación de los saberes, y la nueva pedagogía critica tendrán verdaderos efectos en la sociedad, así la teoría de la decolonialidad, se ejerce como un instrumento a la par de la globalización.</w:t>
      </w:r>
    </w:p>
    <w:p w:rsidR="003714F7" w:rsidRPr="003714F7" w:rsidRDefault="00471B35" w:rsidP="003714F7">
      <w:pPr>
        <w:pStyle w:val="sangria"/>
        <w:shd w:val="clear" w:color="auto" w:fill="FFFFFF"/>
        <w:ind w:firstLine="225"/>
        <w:jc w:val="both"/>
        <w:rPr>
          <w:rFonts w:ascii="Arial" w:hAnsi="Arial" w:cs="Arial"/>
          <w:color w:val="000000" w:themeColor="text1"/>
          <w:lang w:val="es-MX"/>
        </w:rPr>
      </w:pPr>
      <w:hyperlink r:id="rId13" w:anchor="redalyc_2511189005_ref7" w:history="1">
        <w:proofErr w:type="spellStart"/>
        <w:r w:rsidR="003714F7" w:rsidRPr="003714F7">
          <w:rPr>
            <w:rStyle w:val="Hipervnculo"/>
            <w:rFonts w:ascii="Arial" w:hAnsi="Arial" w:cs="Arial"/>
            <w:color w:val="000000" w:themeColor="text1"/>
            <w:lang w:val="es-MX"/>
          </w:rPr>
          <w:t>Boaventura</w:t>
        </w:r>
        <w:proofErr w:type="spellEnd"/>
        <w:r w:rsidR="003714F7" w:rsidRPr="003714F7">
          <w:rPr>
            <w:rStyle w:val="Hipervnculo"/>
            <w:rFonts w:ascii="Arial" w:hAnsi="Arial" w:cs="Arial"/>
            <w:color w:val="000000" w:themeColor="text1"/>
            <w:lang w:val="es-MX"/>
          </w:rPr>
          <w:t xml:space="preserve"> de Sousa Santos (2010) </w:t>
        </w:r>
      </w:hyperlink>
      <w:r w:rsidR="003714F7" w:rsidRPr="003714F7">
        <w:rPr>
          <w:rFonts w:ascii="Arial" w:hAnsi="Arial" w:cs="Arial"/>
          <w:color w:val="000000" w:themeColor="text1"/>
          <w:lang w:val="es-MX"/>
        </w:rPr>
        <w:t>ha argumentado enfáticamente que nos estamos desplazando más allá del paradigma de la modernidad en dos sentidos: epistemológica y socio- políticamente. Epistemológicamente, este movimiento implica una transición de la dominancia de la ciencia moderna a un panorama plural de formas de conocimiento y socialmente, la transición es entre el capitalismo global y las formas emergentes en las cuales nosotros sólo tenemos destellos en los movimientos sociales.</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La descolonización epistémica implica, como diría </w:t>
      </w:r>
      <w:hyperlink r:id="rId14" w:anchor="redalyc_2511189005_ref6" w:history="1">
        <w:r w:rsidRPr="003714F7">
          <w:rPr>
            <w:rStyle w:val="Hipervnculo"/>
            <w:rFonts w:ascii="Arial" w:hAnsi="Arial" w:cs="Arial"/>
            <w:color w:val="000000" w:themeColor="text1"/>
            <w:lang w:val="es-MX"/>
          </w:rPr>
          <w:t>Aníbal Quijano (2012)</w:t>
        </w:r>
      </w:hyperlink>
      <w:r w:rsidRPr="003714F7">
        <w:rPr>
          <w:rFonts w:ascii="Arial" w:hAnsi="Arial" w:cs="Arial"/>
          <w:color w:val="000000" w:themeColor="text1"/>
          <w:lang w:val="es-MX"/>
        </w:rPr>
        <w:t>, desconectarse del eurocentrismo. Pero la pregunta es: ¿desconectarse de qué? Lo que conocemos hoy día como teoría crítica o pensamiento crítico es la teoría social producida desde la experiencia histórica social del “Otro” dentro de la zona del ser.</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Así la descolonización implica también una eliminación del l racismo epistémico que se refiere a una jerarquía de dominación colonial donde los conocimientos producidos por los sujetos occidentales (imperiales y oprimidos) dentro de la zona del ser es </w:t>
      </w:r>
      <w:r w:rsidR="00824801" w:rsidRPr="003714F7">
        <w:rPr>
          <w:rFonts w:ascii="Arial" w:hAnsi="Arial" w:cs="Arial"/>
          <w:color w:val="000000" w:themeColor="text1"/>
          <w:lang w:val="es-MX"/>
        </w:rPr>
        <w:t>considerada</w:t>
      </w:r>
      <w:r w:rsidRPr="003714F7">
        <w:rPr>
          <w:rFonts w:ascii="Arial" w:hAnsi="Arial" w:cs="Arial"/>
          <w:color w:val="000000" w:themeColor="text1"/>
          <w:lang w:val="es-MX"/>
        </w:rPr>
        <w:t xml:space="preserve"> a priori como superior a los conocimientos producidos por los sujetos coloniales no-occidentales en la zona del no-ser.</w:t>
      </w:r>
    </w:p>
    <w:p w:rsidR="003714F7" w:rsidRPr="003714F7" w:rsidRDefault="003714F7" w:rsidP="003714F7">
      <w:pPr>
        <w:pStyle w:val="negrita"/>
        <w:shd w:val="clear" w:color="auto" w:fill="FFFFFF"/>
        <w:jc w:val="both"/>
        <w:rPr>
          <w:rFonts w:ascii="Arial" w:hAnsi="Arial" w:cs="Arial"/>
          <w:b/>
          <w:bCs/>
          <w:color w:val="000000" w:themeColor="text1"/>
          <w:lang w:val="es-MX"/>
        </w:rPr>
      </w:pPr>
      <w:r w:rsidRPr="003714F7">
        <w:rPr>
          <w:rFonts w:ascii="Arial" w:hAnsi="Arial" w:cs="Arial"/>
          <w:b/>
          <w:bCs/>
          <w:color w:val="000000" w:themeColor="text1"/>
          <w:lang w:val="es-MX"/>
        </w:rPr>
        <w:t>Integración del conocimiento</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lastRenderedPageBreak/>
        <w:t xml:space="preserve">Para imaginar el más allá del Tercer Mundo necesitamos también imaginar el más allá de la modernidad, de alguna manera, y es que la globalización ha oscurecido conocimientos y conceptos, ha inhibido identidad en Estados y transgredido cultura, </w:t>
      </w:r>
      <w:r w:rsidR="00C110A0" w:rsidRPr="003714F7">
        <w:rPr>
          <w:rFonts w:ascii="Arial" w:hAnsi="Arial" w:cs="Arial"/>
          <w:color w:val="000000" w:themeColor="text1"/>
          <w:lang w:val="es-MX"/>
        </w:rPr>
        <w:t>Fanón</w:t>
      </w:r>
      <w:r w:rsidRPr="003714F7">
        <w:rPr>
          <w:rFonts w:ascii="Arial" w:hAnsi="Arial" w:cs="Arial"/>
          <w:color w:val="000000" w:themeColor="text1"/>
          <w:lang w:val="es-MX"/>
        </w:rPr>
        <w:t>, menciona que la humanización es el eje central del proceso de descolonización, de descolonizarse y, por ende, de liberación.</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La descolonización no pasa jamás inadvertida puesto que afecta al ser, modifica fundamentalmente al ser, transforma a los espectadores aplastados por la falta de esencia en actores privilegiados, recogidos de manera casi grandiosa por la hoz de la historia. Introduce en el ser un ritmo propio, aportado por los nuevos hombres, un nuevo lenguaje, una nueva humanidad. La descolonización realmente es creación de hombres nuevos. Pero esta creación no recibe la legitimidad de ninguna potencia sobrenatural: la “cosa” colonizada se convierte en hombre en el proceso por el cual se libera </w:t>
      </w:r>
      <w:hyperlink r:id="rId15" w:anchor="redalyc_2511189005_ref1" w:history="1">
        <w:r w:rsidRPr="003714F7">
          <w:rPr>
            <w:rStyle w:val="Hipervnculo"/>
            <w:rFonts w:ascii="Arial" w:hAnsi="Arial" w:cs="Arial"/>
            <w:color w:val="000000" w:themeColor="text1"/>
            <w:lang w:val="es-MX"/>
          </w:rPr>
          <w:t>(</w:t>
        </w:r>
        <w:r w:rsidR="00824801" w:rsidRPr="003714F7">
          <w:rPr>
            <w:rStyle w:val="Hipervnculo"/>
            <w:rFonts w:ascii="Arial" w:hAnsi="Arial" w:cs="Arial"/>
            <w:color w:val="000000" w:themeColor="text1"/>
            <w:lang w:val="es-MX"/>
          </w:rPr>
          <w:t>Fanón</w:t>
        </w:r>
        <w:r w:rsidRPr="003714F7">
          <w:rPr>
            <w:rStyle w:val="Hipervnculo"/>
            <w:rFonts w:ascii="Arial" w:hAnsi="Arial" w:cs="Arial"/>
            <w:color w:val="000000" w:themeColor="text1"/>
            <w:lang w:val="es-MX"/>
          </w:rPr>
          <w:t>, 1983: 31)</w:t>
        </w:r>
      </w:hyperlink>
      <w:r w:rsidRPr="003714F7">
        <w:rPr>
          <w:rFonts w:ascii="Arial" w:hAnsi="Arial" w:cs="Arial"/>
          <w:color w:val="000000" w:themeColor="text1"/>
          <w:lang w:val="es-MX"/>
        </w:rPr>
        <w:t>. En esta era de nuevos conocimientos y nuevas formas de vivir, se puede de igual manera redirigir la forma de educar, mediante una pedagogía critica, basado en una teoría que conlleve un objetivo y una alternancia en el proceso de la globalización.</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La teoría de la descolonización propone un proyecto para posicionar temas de género y raza, y esencialmente poner fin al epistemicidio intelectual y cultural, un proyecto de colonialidad/modernidad y decolonialidad, el cual nos invita a cuestionarnos todo, desde conocimiento hasta procesos del lenguaje, se repite que todo cocimiento es europeo. El pensamiento decolonial surge como una teoría propuesta teórica, y gira en torno a un fin del genocidio epistemológico y </w:t>
      </w:r>
      <w:r w:rsidR="00824801" w:rsidRPr="003714F7">
        <w:rPr>
          <w:rFonts w:ascii="Arial" w:hAnsi="Arial" w:cs="Arial"/>
          <w:color w:val="000000" w:themeColor="text1"/>
          <w:lang w:val="es-MX"/>
        </w:rPr>
        <w:t>reexisir</w:t>
      </w:r>
      <w:r w:rsidRPr="003714F7">
        <w:rPr>
          <w:rFonts w:ascii="Arial" w:hAnsi="Arial" w:cs="Arial"/>
          <w:color w:val="000000" w:themeColor="text1"/>
          <w:lang w:val="es-MX"/>
        </w:rPr>
        <w:t xml:space="preserve"> en este accionar globalizado, Stuart Hall nos indica que debemos movilizar todo tipo de intelectuales, que de vemos poner en practica la teorización decolonial, y que esta solo es la herramienta para entender que hacemos y analizar la sociedad en que vivimos, todo esto a partir de momentos de crisis del capitalismo.</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La </w:t>
      </w:r>
      <w:r w:rsidR="00824801" w:rsidRPr="003714F7">
        <w:rPr>
          <w:rFonts w:ascii="Arial" w:hAnsi="Arial" w:cs="Arial"/>
          <w:color w:val="000000" w:themeColor="text1"/>
          <w:lang w:val="es-MX"/>
        </w:rPr>
        <w:t>descolonización</w:t>
      </w:r>
      <w:r w:rsidRPr="003714F7">
        <w:rPr>
          <w:rFonts w:ascii="Arial" w:hAnsi="Arial" w:cs="Arial"/>
          <w:color w:val="000000" w:themeColor="text1"/>
          <w:lang w:val="es-MX"/>
        </w:rPr>
        <w:t xml:space="preserve"> pretende ir tejiendo pedagogías como prácticas </w:t>
      </w:r>
      <w:r w:rsidR="00824801" w:rsidRPr="003714F7">
        <w:rPr>
          <w:rFonts w:ascii="Arial" w:hAnsi="Arial" w:cs="Arial"/>
          <w:color w:val="000000" w:themeColor="text1"/>
          <w:lang w:val="es-MX"/>
        </w:rPr>
        <w:t>acciónales</w:t>
      </w:r>
      <w:r w:rsidRPr="003714F7">
        <w:rPr>
          <w:rFonts w:ascii="Arial" w:hAnsi="Arial" w:cs="Arial"/>
          <w:color w:val="000000" w:themeColor="text1"/>
          <w:lang w:val="es-MX"/>
        </w:rPr>
        <w:t xml:space="preserve"> y metodologías imprescindibles para el aprendizaje, desaprendizaje y reaprendizaje necesario en encaminar el </w:t>
      </w:r>
      <w:r w:rsidR="00824801" w:rsidRPr="003714F7">
        <w:rPr>
          <w:rFonts w:ascii="Arial" w:hAnsi="Arial" w:cs="Arial"/>
          <w:color w:val="000000" w:themeColor="text1"/>
          <w:lang w:val="es-MX"/>
        </w:rPr>
        <w:t>descolonizar</w:t>
      </w:r>
      <w:r w:rsidRPr="003714F7">
        <w:rPr>
          <w:rFonts w:ascii="Arial" w:hAnsi="Arial" w:cs="Arial"/>
          <w:color w:val="000000" w:themeColor="text1"/>
          <w:lang w:val="es-MX"/>
        </w:rPr>
        <w:t>. De esta manera, hacen desplazar lo pedagógico de los discursos tradicionales de la educación y los procesos escolarizados, mostrando en su pensamiento y su propio pensar sin la necesidad de herramientas de la globalización </w:t>
      </w:r>
      <w:hyperlink r:id="rId16" w:anchor="redalyc_2511189005_ref8" w:history="1">
        <w:r w:rsidRPr="003714F7">
          <w:rPr>
            <w:rStyle w:val="Hipervnculo"/>
            <w:rFonts w:ascii="Arial" w:hAnsi="Arial" w:cs="Arial"/>
            <w:color w:val="000000" w:themeColor="text1"/>
            <w:lang w:val="es-MX"/>
          </w:rPr>
          <w:t>(Walsh, 2012)</w:t>
        </w:r>
      </w:hyperlink>
      <w:r w:rsidRPr="003714F7">
        <w:rPr>
          <w:rFonts w:ascii="Arial" w:hAnsi="Arial" w:cs="Arial"/>
          <w:color w:val="000000" w:themeColor="text1"/>
          <w:lang w:val="es-MX"/>
        </w:rPr>
        <w:t>.</w:t>
      </w:r>
    </w:p>
    <w:p w:rsidR="003714F7" w:rsidRPr="00961048" w:rsidRDefault="008C3E7F" w:rsidP="003714F7">
      <w:pPr>
        <w:pStyle w:val="negrita"/>
        <w:shd w:val="clear" w:color="auto" w:fill="FFFFFF"/>
        <w:jc w:val="both"/>
        <w:rPr>
          <w:rFonts w:ascii="Arial" w:hAnsi="Arial" w:cs="Arial"/>
          <w:b/>
          <w:bCs/>
          <w:color w:val="000000" w:themeColor="text1"/>
          <w:lang w:val="es-MX"/>
        </w:rPr>
      </w:pPr>
      <w:r w:rsidRPr="00961048">
        <w:rPr>
          <w:rFonts w:ascii="Arial" w:hAnsi="Arial" w:cs="Arial"/>
          <w:b/>
          <w:bCs/>
          <w:color w:val="000000" w:themeColor="text1"/>
          <w:lang w:val="es-MX"/>
        </w:rPr>
        <w:t>Conclusión</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Debemos olvidar los sueños, abandonar nuestras viejas creencias y nuestras amistades de antes. No perdamos el tiempo en estériles sincretismos. Dejemos a esa Europa que no deja de hablar del hombre al mismo tiempo que lo asesina dondequiera que lo encuentra, en todas las esquinas de sus propias calles, en todos los rincones del mundo, y bajo cualquier supuesto. La lectura nos deja como enseñanza que desde hace siglos que Europa y sus actos de regir el mundo a través de herramientas como la globalización, ha detenido el progreso de las demás civilizaciones y las ha sometido a sus designios y a su gloria; hace siglos que, en nombre de una pretendida “aventura tecnológica, ahoga a casi toda la humanidad.</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lastRenderedPageBreak/>
        <w:t>Compañeros, el juego europeo ha terminado definitivamente, hay que encontrar otra cosa. Podemos hacer cualquier cosa ahora a condición de no imitar a Europa, a condición de no dejarnos obsesionar por el deseo de alcanzar a Europa.</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 xml:space="preserve">Es necesario decir que la </w:t>
      </w:r>
      <w:r w:rsidR="00824801" w:rsidRPr="003714F7">
        <w:rPr>
          <w:rFonts w:ascii="Arial" w:hAnsi="Arial" w:cs="Arial"/>
          <w:color w:val="000000" w:themeColor="text1"/>
          <w:lang w:val="es-MX"/>
        </w:rPr>
        <w:t>visibilizarían</w:t>
      </w:r>
      <w:r w:rsidRPr="003714F7">
        <w:rPr>
          <w:rFonts w:ascii="Arial" w:hAnsi="Arial" w:cs="Arial"/>
          <w:color w:val="000000" w:themeColor="text1"/>
          <w:lang w:val="es-MX"/>
        </w:rPr>
        <w:t xml:space="preserve"> de los conocimientos no propuestos por otros, que no sean europeos o emanados de la globalización, no debe ser entendida como una misión de rescate fundamentalista o esencialista por la ‘autenticidad cultural’. El punto aquí es poner la diferencia colonial en el centro del proceso de la producción de conocimientos inherentes a la </w:t>
      </w:r>
      <w:r w:rsidR="002238BA" w:rsidRPr="003714F7">
        <w:rPr>
          <w:rFonts w:ascii="Arial" w:hAnsi="Arial" w:cs="Arial"/>
          <w:color w:val="000000" w:themeColor="text1"/>
          <w:lang w:val="es-MX"/>
        </w:rPr>
        <w:t>diáspora</w:t>
      </w:r>
      <w:hyperlink r:id="rId17" w:anchor="redalyc_2511189005_ref4" w:history="1">
        <w:r w:rsidRPr="003714F7">
          <w:rPr>
            <w:rStyle w:val="Hipervnculo"/>
            <w:rFonts w:ascii="Arial" w:hAnsi="Arial" w:cs="Arial"/>
            <w:color w:val="000000" w:themeColor="text1"/>
            <w:lang w:val="es-MX"/>
          </w:rPr>
          <w:t> (</w:t>
        </w:r>
        <w:proofErr w:type="spellStart"/>
        <w:r w:rsidRPr="003714F7">
          <w:rPr>
            <w:rStyle w:val="Hipervnculo"/>
            <w:rFonts w:ascii="Arial" w:hAnsi="Arial" w:cs="Arial"/>
            <w:color w:val="000000" w:themeColor="text1"/>
            <w:lang w:val="es-MX"/>
          </w:rPr>
          <w:t>Mignolo</w:t>
        </w:r>
        <w:proofErr w:type="spellEnd"/>
        <w:r w:rsidRPr="003714F7">
          <w:rPr>
            <w:rStyle w:val="Hipervnculo"/>
            <w:rFonts w:ascii="Arial" w:hAnsi="Arial" w:cs="Arial"/>
            <w:color w:val="000000" w:themeColor="text1"/>
            <w:lang w:val="es-MX"/>
          </w:rPr>
          <w:t>, 1998</w:t>
        </w:r>
      </w:hyperlink>
      <w:r w:rsidRPr="003714F7">
        <w:rPr>
          <w:rFonts w:ascii="Arial" w:hAnsi="Arial" w:cs="Arial"/>
          <w:color w:val="000000" w:themeColor="text1"/>
          <w:lang w:val="es-MX"/>
        </w:rPr>
        <w:t>; </w:t>
      </w:r>
      <w:hyperlink r:id="rId18" w:anchor="redalyc_2511189005_ref5" w:history="1">
        <w:r w:rsidRPr="003714F7">
          <w:rPr>
            <w:rStyle w:val="Hipervnculo"/>
            <w:rFonts w:ascii="Arial" w:hAnsi="Arial" w:cs="Arial"/>
            <w:color w:val="000000" w:themeColor="text1"/>
            <w:lang w:val="es-MX"/>
          </w:rPr>
          <w:t>2010</w:t>
        </w:r>
      </w:hyperlink>
      <w:r w:rsidRPr="003714F7">
        <w:rPr>
          <w:rFonts w:ascii="Arial" w:hAnsi="Arial" w:cs="Arial"/>
          <w:color w:val="000000" w:themeColor="text1"/>
          <w:lang w:val="es-MX"/>
        </w:rPr>
        <w:t>).</w:t>
      </w:r>
    </w:p>
    <w:p w:rsidR="003714F7" w:rsidRPr="003714F7" w:rsidRDefault="003714F7" w:rsidP="003714F7">
      <w:pPr>
        <w:pStyle w:val="sangria"/>
        <w:shd w:val="clear" w:color="auto" w:fill="FFFFFF"/>
        <w:ind w:firstLine="225"/>
        <w:jc w:val="both"/>
        <w:rPr>
          <w:rFonts w:ascii="Arial" w:hAnsi="Arial" w:cs="Arial"/>
          <w:color w:val="000000" w:themeColor="text1"/>
          <w:lang w:val="es-MX"/>
        </w:rPr>
      </w:pPr>
      <w:r w:rsidRPr="003714F7">
        <w:rPr>
          <w:rFonts w:ascii="Arial" w:hAnsi="Arial" w:cs="Arial"/>
          <w:color w:val="000000" w:themeColor="text1"/>
          <w:lang w:val="es-MX"/>
        </w:rPr>
        <w:t>La lectura decolonial emancipadores ponen a un epistemicidio, no solo intelectual sino cultural, los procesos globalizadores han hecho que la mayoría de la población mundial, solo piense que toda cosa es emanada de la globalización y por ciertas partes del mundo, es necesario dar a conocer que el conocimiento decolonial, no conoce color de piel, ni cualquier otra condición.</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MX"/>
        </w:rPr>
        <w:t>RAZONES QUE IMPULSARON EL PROCESO DESCOLONIZADOR</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MX"/>
        </w:rPr>
        <w:t>Durante la Primera Guerra Mundial, los estados coloniales se vieron obligados a contribuir con los países europeos en guerra. Tuvieron que enviar soldados y aumentar las obligaciones económicas para con estos.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El colonialismo del siglo XX fue mucho más férreo que el del siglo XIX. La decadencia económica provocada por la guerra hizo que las potencias europeas aumentaron la presión sobre sus colonias, generándose una situación explosiva de profundo descontento.</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Pero fue la Gran Depresión del 29 la que determinó un choque violento entre los intereses de las metrópolis y de sus colonias, que las primeras hicieron recaer la crisis en las segundas, bajando el precio de las materias primas y no el de los productos manufacturados, como forma de disminuir los efectos negativos de la crisis en sus propios países.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El colonialismo comenzó a ser rechazado incluso por los sectores económicos nativos que en otros tiempos se habían beneficiado con él. Las incipientes burguesías nacionales se volvieron anticolonialistas.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Estos grupos indígenas minoritarios, algunos educados en la propia Europa, habían recibido la influencia de las ideologías occidentales. En primer lugar, del liberalismo, que proclamaba la libertad individual y el derecho de autodeterminación de los pueblos. En segundo lugar, estuvieron también influidos por las corrientes marxistas-leninistas y por la propia Revolución Rusa.</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Esto determinó, para las elites coloniales, una toma de conciencia de su situación de inferioridad real y un fuerte deseo de liberarse del yugo colonial.</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lastRenderedPageBreak/>
        <w:t>En muchos casos, los dirigentes de los movimientos descolonizadores fueron miembros de estas elites indígenas, decepcionados de Europa y de lo que de ella se podía esperar. Decidieron volver a sus tradiciones encabezando los movimientos de liberación de sus pueblos.</w:t>
      </w:r>
    </w:p>
    <w:p w:rsidR="002238BA" w:rsidRPr="002238BA" w:rsidRDefault="002238BA" w:rsidP="002238BA">
      <w:pPr>
        <w:rPr>
          <w:rFonts w:ascii="Arial" w:hAnsi="Arial" w:cs="Arial"/>
          <w:color w:val="000000" w:themeColor="text1"/>
          <w:sz w:val="24"/>
          <w:szCs w:val="24"/>
          <w:lang w:val="es-MX"/>
        </w:rPr>
      </w:pPr>
      <w:r w:rsidRPr="002238BA">
        <w:rPr>
          <w:rFonts w:ascii="Arial" w:hAnsi="Arial" w:cs="Arial"/>
          <w:color w:val="000000" w:themeColor="text1"/>
          <w:sz w:val="24"/>
          <w:szCs w:val="24"/>
          <w:lang w:val="es-MX"/>
        </w:rPr>
        <w:br/>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Si se considera que el 90% de la población de India era analfabeta antes de la independencia y que solo medio millón de personas, en un total de 300 millones de habitantes, hablaba inglés, podemos comprender cómo los movimientos anticolonialistas fueron dirigidos por estas minorías educadas.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Pero los más duramente afectados por el colonialismo y en particular por la crisis del 29, fueron los sectores populares. La gran mayoría de la población campesina fue la que más sufrió el descenso de los precios de los productos primarios. La naciente clase obrera, concentrada en algunas ciudades, vio cómo bajaban sus salarios y empeoraba su situación laboral.</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 A esta situación de empobrecimiento debe agregarse, como otro factor del mismo, el aumento demográfico. Con el colonialismo, las mejoras en los servicios sanitarios y la extensión de las vacunaciones masivas habían disminuido la mortalidad.</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La natalidad continuó siendo elevada. La consecuencia de esta situación fue el aumento de la miseria y la marginación.</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La conjunción de intereses entre las elites cultas y las masas populares permitió que se iniciara el movimiento descolonizador. Poco podrían haber hecho las primeras sin el apoyo de la gran masa de la población.</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noProof/>
          <w:color w:val="000000" w:themeColor="text1"/>
        </w:rPr>
        <w:lastRenderedPageBreak/>
        <w:drawing>
          <wp:anchor distT="0" distB="0" distL="114300" distR="114300" simplePos="0" relativeHeight="251660288" behindDoc="0" locked="0" layoutInCell="1" allowOverlap="1" wp14:anchorId="30E34B32" wp14:editId="1AC89AD4">
            <wp:simplePos x="0" y="0"/>
            <wp:positionH relativeFrom="column">
              <wp:posOffset>1895727</wp:posOffset>
            </wp:positionH>
            <wp:positionV relativeFrom="paragraph">
              <wp:posOffset>1009853</wp:posOffset>
            </wp:positionV>
            <wp:extent cx="2682875" cy="3813175"/>
            <wp:effectExtent l="0" t="0" r="3175" b="0"/>
            <wp:wrapTopAndBottom/>
            <wp:docPr id="5" name="Imagen 5" descr="https://sites.google.com/site/elmundoactualhistoria4to/_/rsrc/1261068657928/unidades-1/descolonizacion-y-tercer-mundo-2/mapa%20descolonizaci%C3%B3n%2C%20santillana.jpg?height=400&amp;width=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ites.google.com/site/elmundoactualhistoria4to/_/rsrc/1261068657928/unidades-1/descolonizacion-y-tercer-mundo-2/mapa%20descolonizaci%C3%B3n%2C%20santillana.jpg?height=400&amp;width=28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82875" cy="3813175"/>
                    </a:xfrm>
                    <a:prstGeom prst="rect">
                      <a:avLst/>
                    </a:prstGeom>
                    <a:noFill/>
                    <a:ln>
                      <a:noFill/>
                    </a:ln>
                  </pic:spPr>
                </pic:pic>
              </a:graphicData>
            </a:graphic>
          </wp:anchor>
        </w:drawing>
      </w:r>
      <w:r w:rsidRPr="002238BA">
        <w:rPr>
          <w:rFonts w:ascii="Arial" w:hAnsi="Arial" w:cs="Arial"/>
          <w:color w:val="000000" w:themeColor="text1"/>
          <w:lang w:val="es-ES"/>
        </w:rPr>
        <w:t>El elemento común que unía a unas con otras era su rechazo al racismo y a la explotación impuesta por el hombre blanco. Los movimientos independentistas tuvieron, por tanto, un doble objetivo: reivindicar una identidad nacional (cultural, racial, religiosa) y reclamar el derecho a mejorar su situación económica y social.</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 A estas causas, que pueden denominarse internas, hay que agregarles razones externas, favorables a la desaparición de los antiguos imperios coloniales.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Las potencias europeas se vieron sensiblemente debilitadas con la Primera Guerra Mundial y la crisis del 29. Esta situación se vio agravada a partir de la Segunda Guerra Mundial.</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 xml:space="preserve">En 1939 no estaba aún clara la pronta desaparición del orden colonial. Pero en 1943, las potencias del Eje habían avanzado prácticamente en todos los frentes coloniales.  Este acontecimiento, no duradero, dada la derrota posterior del mismo en manos de los aliados (particularmente de Estados Unidos y de la URSS), tuvo una enorme significación psicológica para los pueblos coloniales. Demostró que no era imposible derrotar a los colonialistas, que las antiguas potencias eran débiles y más aún lo iban a ser al </w:t>
      </w:r>
      <w:r w:rsidR="00C110A0" w:rsidRPr="002238BA">
        <w:rPr>
          <w:rFonts w:ascii="Arial" w:hAnsi="Arial" w:cs="Arial"/>
          <w:color w:val="000000" w:themeColor="text1"/>
          <w:lang w:val="es-ES"/>
        </w:rPr>
        <w:t>término de</w:t>
      </w:r>
      <w:r w:rsidRPr="002238BA">
        <w:rPr>
          <w:rFonts w:ascii="Arial" w:hAnsi="Arial" w:cs="Arial"/>
          <w:color w:val="000000" w:themeColor="text1"/>
          <w:lang w:val="es-ES"/>
        </w:rPr>
        <w:t xml:space="preserve"> la guerra.</w:t>
      </w:r>
    </w:p>
    <w:p w:rsidR="002238BA" w:rsidRPr="002238BA" w:rsidRDefault="002238BA" w:rsidP="002238BA">
      <w:pPr>
        <w:shd w:val="clear" w:color="auto" w:fill="FFFFFF"/>
        <w:rPr>
          <w:rFonts w:ascii="Arial" w:hAnsi="Arial" w:cs="Arial"/>
          <w:color w:val="000000" w:themeColor="text1"/>
          <w:sz w:val="24"/>
          <w:szCs w:val="24"/>
        </w:rPr>
      </w:pPr>
      <w:r w:rsidRPr="002238BA">
        <w:rPr>
          <w:rFonts w:ascii="Arial" w:hAnsi="Arial" w:cs="Arial"/>
          <w:noProof/>
          <w:color w:val="000000" w:themeColor="text1"/>
          <w:sz w:val="24"/>
          <w:szCs w:val="24"/>
        </w:rPr>
        <mc:AlternateContent>
          <mc:Choice Requires="wps">
            <w:drawing>
              <wp:inline distT="0" distB="0" distL="0" distR="0" wp14:anchorId="4AB279E4" wp14:editId="3BFB02A9">
                <wp:extent cx="301625" cy="301625"/>
                <wp:effectExtent l="0" t="0" r="0" b="0"/>
                <wp:docPr id="4" name="Rectángulo 4" descr="http://www.gifmania.com.uy/web/flecha_arriba/narrtluw1.gif">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569212" id="Rectángulo 4" o:spid="_x0000_s1026" alt="http://www.gifmania.com.uy/web/flecha_arriba/narrtluw1.gif" href="https://sites.google.com/site/elmundoactualhistoria4to/unidades-1/descolonizacion-y-tercer-mundo-2#arriba"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" o:button="t" filled="f" stroked="f">
                <v:fill o:detectmouseclick="t"/>
                <o:lock v:ext="edit" aspectratio="t"/>
                <w10:anchorlock/>
              </v:rect>
            </w:pict>
          </mc:Fallback>
        </mc:AlternateContent>
      </w:r>
    </w:p>
    <w:p w:rsidR="002238BA" w:rsidRPr="002238BA" w:rsidRDefault="002238BA" w:rsidP="002238BA">
      <w:pPr>
        <w:rPr>
          <w:rFonts w:ascii="Arial" w:hAnsi="Arial" w:cs="Arial"/>
          <w:color w:val="000000" w:themeColor="text1"/>
          <w:sz w:val="24"/>
          <w:szCs w:val="24"/>
        </w:rPr>
      </w:pPr>
      <w:r w:rsidRPr="002238BA">
        <w:rPr>
          <w:rFonts w:ascii="Arial" w:hAnsi="Arial" w:cs="Arial"/>
          <w:color w:val="000000" w:themeColor="text1"/>
          <w:sz w:val="24"/>
          <w:szCs w:val="24"/>
        </w:rPr>
        <w:br/>
      </w:r>
      <w:bookmarkStart w:id="1" w:name="enlace_dos"/>
      <w:bookmarkEnd w:id="1"/>
    </w:p>
    <w:p w:rsidR="002238BA" w:rsidRPr="002238BA" w:rsidRDefault="002238BA" w:rsidP="002238BA">
      <w:pPr>
        <w:pStyle w:val="NormalWeb"/>
        <w:shd w:val="clear" w:color="auto" w:fill="FFFFFF"/>
        <w:jc w:val="both"/>
        <w:rPr>
          <w:rFonts w:ascii="Arial" w:hAnsi="Arial" w:cs="Arial"/>
          <w:color w:val="000000" w:themeColor="text1"/>
          <w:lang w:val="es-MX"/>
        </w:rPr>
      </w:pPr>
      <w:r>
        <w:rPr>
          <w:rFonts w:ascii="Arial" w:hAnsi="Arial" w:cs="Arial"/>
          <w:b/>
          <w:bCs/>
          <w:color w:val="000000" w:themeColor="text1"/>
          <w:lang w:val="es-ES"/>
        </w:rPr>
        <w:lastRenderedPageBreak/>
        <w:t> </w:t>
      </w:r>
      <w:r w:rsidRPr="002238BA">
        <w:rPr>
          <w:rFonts w:ascii="Arial" w:hAnsi="Arial" w:cs="Arial"/>
          <w:b/>
          <w:bCs/>
          <w:color w:val="000000" w:themeColor="text1"/>
          <w:lang w:val="es-ES"/>
        </w:rPr>
        <w:t xml:space="preserve">  </w:t>
      </w:r>
      <w:r w:rsidRPr="002238BA">
        <w:rPr>
          <w:rFonts w:ascii="Arial" w:hAnsi="Arial" w:cs="Arial"/>
          <w:color w:val="000000" w:themeColor="text1"/>
          <w:lang w:val="es-ES"/>
        </w:rPr>
        <w:t> </w:t>
      </w:r>
      <w:r w:rsidRPr="002238BA">
        <w:rPr>
          <w:rFonts w:ascii="Arial" w:hAnsi="Arial" w:cs="Arial"/>
          <w:b/>
          <w:bCs/>
          <w:color w:val="000000" w:themeColor="text1"/>
          <w:lang w:val="es-ES"/>
        </w:rPr>
        <w:t>DESARROLLO DEL PROCESO DE DESCOLONIZACIÓN</w:t>
      </w:r>
    </w:p>
    <w:p w:rsidR="002238BA" w:rsidRPr="002238BA" w:rsidRDefault="002238BA" w:rsidP="002238BA">
      <w:pPr>
        <w:rPr>
          <w:rFonts w:ascii="Arial" w:hAnsi="Arial" w:cs="Arial"/>
          <w:color w:val="000000" w:themeColor="text1"/>
          <w:sz w:val="24"/>
          <w:szCs w:val="24"/>
          <w:lang w:val="es-MX"/>
        </w:rPr>
      </w:pP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 </w:t>
      </w:r>
      <w:r w:rsidRPr="002238BA">
        <w:rPr>
          <w:rFonts w:ascii="Arial" w:hAnsi="Arial" w:cs="Arial"/>
          <w:i/>
          <w:iCs/>
          <w:color w:val="000000" w:themeColor="text1"/>
          <w:lang w:val="es-ES"/>
        </w:rPr>
        <w:t>Comenzó en Asia y el mundo islámico (1945-1955), y luego se extendió al África negra (1952-1980). Tuvo diferentes características de acuerdo a las peculiaridades de cada zona y las de la potencia colonizadora</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i/>
          <w:iCs/>
          <w:color w:val="000000" w:themeColor="text1"/>
          <w:lang w:val="es-ES"/>
        </w:rPr>
        <w:t> </w:t>
      </w:r>
      <w:r w:rsidRPr="002238BA">
        <w:rPr>
          <w:rFonts w:ascii="Arial" w:hAnsi="Arial" w:cs="Arial"/>
          <w:b/>
          <w:bCs/>
          <w:color w:val="000000" w:themeColor="text1"/>
          <w:lang w:val="es-ES"/>
        </w:rPr>
        <w:t xml:space="preserve">   EL MOVIMIENTO DESCOLONIZADOR</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El orden colonial se quebró primero en Asia.</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En 1950, la independencia de Asia era casi total. Movimientos populares en el Medio Oriente impulsaron insurrecciones como la iraní, que, en 1951, con un gobierno de inspiración comunista, nacionalizó el petróleo. El triunfo soviético en la Segunda Guerra Mundial y la cercanía geográfica de la URSS influyeron fuertemente en estos movimientos.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En el territorio de Palestina se generó, a partir de 1947, una situación de conflicto que aún hoy no ha sido resuelta. Las Naciones Unidas aprobaron la partición de Palestina en dos Estado independientes, adjudicándose el 57% del territorio a los judíos y el 43% a los árabes. Un año después se creó el Estado de Israel y comenzó, al mismo tiempo, la primera de las guerras árabe-israelíes.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En el norte de África, zona de población musulmana de dominio francés, se desarrolló la guerra de Argelia, que finalizó con la independencia de la misma en 1962.</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Marruecos y Túnez se independizaron de Francia en 1956. Los franceses, en guerra con los argelinos, no podían mantener otro frente, por tanto, les concedieron la independencia. En 1952 se produjo en Egipto la Revolución de los Oficiales Libres, dirigida por Gamal Abdel Nascer, que nacionalizó el Canal de Suez en 1956. En el África Negra, los movimientos descolonizadores se desarrollaron entre 1952 y 1980.</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En los años 60 obtuvieron la independencia las posesiones británicas más extensas del Caribe.</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A comienzos de los 60, estaba ya clara la pérdida total de la hegemonía europea en Asia y África. En los años 70 ningún territorio de gran extensión continuaba en manos de los antiguos imperios coloniales.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La era del imperialismo había llegado a su fin.</w:t>
      </w:r>
    </w:p>
    <w:p w:rsidR="002238BA" w:rsidRPr="002238BA" w:rsidRDefault="002238BA" w:rsidP="002238BA">
      <w:pPr>
        <w:pStyle w:val="NormalWeb"/>
        <w:shd w:val="clear" w:color="auto" w:fill="FFFFFF"/>
        <w:jc w:val="both"/>
        <w:rPr>
          <w:rFonts w:ascii="Arial" w:hAnsi="Arial" w:cs="Arial"/>
          <w:color w:val="000000" w:themeColor="text1"/>
          <w:lang w:val="es-MX"/>
        </w:rPr>
      </w:pPr>
    </w:p>
    <w:p w:rsidR="002238BA" w:rsidRPr="002238BA" w:rsidRDefault="002238BA" w:rsidP="002238BA">
      <w:pPr>
        <w:pStyle w:val="NormalWeb"/>
        <w:shd w:val="clear" w:color="auto" w:fill="FFFFFF"/>
        <w:jc w:val="both"/>
        <w:rPr>
          <w:rFonts w:ascii="Arial" w:hAnsi="Arial" w:cs="Arial"/>
          <w:color w:val="000000" w:themeColor="text1"/>
          <w:lang w:val="es-MX"/>
        </w:rPr>
      </w:pPr>
      <w:r>
        <w:rPr>
          <w:rFonts w:ascii="Arial" w:hAnsi="Arial" w:cs="Arial"/>
          <w:b/>
          <w:bCs/>
          <w:color w:val="000000" w:themeColor="text1"/>
          <w:lang w:val="es-ES"/>
        </w:rPr>
        <w:t> </w:t>
      </w:r>
      <w:r w:rsidRPr="002238BA">
        <w:rPr>
          <w:rFonts w:ascii="Arial" w:hAnsi="Arial" w:cs="Arial"/>
          <w:b/>
          <w:bCs/>
          <w:color w:val="000000" w:themeColor="text1"/>
          <w:lang w:val="es-ES"/>
        </w:rPr>
        <w:t xml:space="preserve">   MODELOS DE EMANCIPACIÓN</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MX"/>
        </w:rPr>
        <w:lastRenderedPageBreak/>
        <w:t xml:space="preserve">Diversos factores, como la situación geopolítica de la colonia, la forma en que se había implantado el colonialismo, las influencias recibidas por los movimientos de liberación y la actitud de las metrópolis, determinaron distintas formas de liberación según los países. Así, en Vietnam, Indonesia y Argelia, por ejemplo, la independencia se logró a través de levantamientos armados. En India </w:t>
      </w:r>
      <w:r w:rsidR="00C110A0" w:rsidRPr="002238BA">
        <w:rPr>
          <w:rFonts w:ascii="Arial" w:hAnsi="Arial" w:cs="Arial"/>
          <w:color w:val="000000" w:themeColor="text1"/>
          <w:lang w:val="es-MX"/>
        </w:rPr>
        <w:t>primaron las</w:t>
      </w:r>
      <w:r w:rsidRPr="002238BA">
        <w:rPr>
          <w:rFonts w:ascii="Arial" w:hAnsi="Arial" w:cs="Arial"/>
          <w:color w:val="000000" w:themeColor="text1"/>
          <w:lang w:val="es-MX"/>
        </w:rPr>
        <w:t xml:space="preserve"> movilizaciones pacifistas de grandes masas, la resistencia pasiva y la desobediencia civil. En Filipinas, en cambio, la emancipación se debió a la decisión de la potencia colonizadora. En África la rebelión se extendió rápidamente. Las potencias europeas se resignaron puesto que eran incapaces, en muchos casos, de defender sus posesiones por la fuerza. La salida a la independencia fue generalmente negociada, salvo en el caso del Congo Belga, donde hubo una larga guerra civil con intervención internacional. En Sudáfrica y Rhodesia, de importante población blanca, la independencia no significó la toma del poder por parte de la población autóctona: esta fue sometida a un duro régimen de segregación racial.</w:t>
      </w:r>
    </w:p>
    <w:p w:rsidR="002238BA" w:rsidRPr="002238BA" w:rsidRDefault="002238BA" w:rsidP="002238BA">
      <w:pPr>
        <w:pStyle w:val="NormalWeb"/>
        <w:shd w:val="clear" w:color="auto" w:fill="FFFFFF"/>
        <w:jc w:val="both"/>
        <w:rPr>
          <w:rFonts w:ascii="Arial" w:hAnsi="Arial" w:cs="Arial"/>
          <w:color w:val="000000" w:themeColor="text1"/>
          <w:lang w:val="es-MX"/>
        </w:rPr>
      </w:pPr>
    </w:p>
    <w:p w:rsidR="002238BA" w:rsidRPr="00961048" w:rsidRDefault="002238BA" w:rsidP="002238BA">
      <w:pPr>
        <w:pStyle w:val="NormalWeb"/>
        <w:shd w:val="clear" w:color="auto" w:fill="FFFFFF"/>
        <w:jc w:val="both"/>
        <w:rPr>
          <w:rFonts w:ascii="Arial" w:hAnsi="Arial" w:cs="Arial"/>
          <w:color w:val="000000" w:themeColor="text1"/>
          <w:lang w:val="es-MX"/>
        </w:rPr>
      </w:pPr>
      <w:bookmarkStart w:id="2" w:name="enlace_tres"/>
      <w:bookmarkEnd w:id="2"/>
      <w:r w:rsidRPr="002238BA">
        <w:rPr>
          <w:rFonts w:ascii="Arial" w:hAnsi="Arial" w:cs="Arial"/>
          <w:color w:val="000000" w:themeColor="text1"/>
          <w:lang w:val="es-ES"/>
        </w:rPr>
        <w:t> </w:t>
      </w:r>
      <w:r w:rsidRPr="002238BA">
        <w:rPr>
          <w:rFonts w:ascii="Arial" w:hAnsi="Arial" w:cs="Arial"/>
          <w:b/>
          <w:bCs/>
          <w:color w:val="000000" w:themeColor="text1"/>
          <w:lang w:val="es-ES"/>
        </w:rPr>
        <w:t> DESPUÉS DE LA INDEPENDENCIA</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 </w:t>
      </w:r>
      <w:r w:rsidRPr="002238BA">
        <w:rPr>
          <w:rFonts w:ascii="Arial" w:hAnsi="Arial" w:cs="Arial"/>
          <w:i/>
          <w:iCs/>
          <w:color w:val="000000" w:themeColor="text1"/>
          <w:lang w:val="es-ES"/>
        </w:rPr>
        <w:t>La obtención de la independencia para más de la mitad de la población del planeta -1.500 millones de seres humanos- no significó la solución a todos sus problemas, ya que continuó formando parte del mundo pobre, subdesarrollado que pasaría a llamarse Tercer Mundo</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i/>
          <w:iCs/>
          <w:color w:val="000000" w:themeColor="text1"/>
          <w:lang w:val="es-ES"/>
        </w:rPr>
        <w:t>  </w:t>
      </w:r>
      <w:r w:rsidRPr="002238BA">
        <w:rPr>
          <w:rFonts w:ascii="Arial" w:hAnsi="Arial" w:cs="Arial"/>
          <w:color w:val="000000" w:themeColor="text1"/>
          <w:lang w:val="es-ES"/>
        </w:rPr>
        <w:t>A partir de la independencia, la situación de los nuevos Estados presentó grandes inconvenientes. El empobrecimiento económico, la falta de un sector preparado para el ejercicio del gobierno, los problemas internos de índole étnica y religiosa, fueron algunos de los desafíos que tuvieron que afrontar.</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En general se recurrió a una política que, aun dentro del sistema capitalista, no fue propia del capitalismo clásico, sino de un fuerte intervencionismo económico. Se buscó la nacionalización de los recursos básicos y de los medios de transporte, y se estimuló la producción nacional.</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Los dirigentes políticos de estas nuevas naciones estaban influidos por Occidente, e intentaron impulsar políticas modernizadoras que muchas veces chocaron con el conservadurismo de las masas populares o de los sectores más radicales en sus convicciones religiosas. La tarea de conciliar el espíritu modernizador con el tradicionalismo de las masas fue muchas veces una tarea imposible.</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En general se recurrió a la adaptación de modelos occidentales. El acercamiento a la URSS de algunos líderes de la descolonización se debió al interés que despertaba el desarrollo planificado de la misma y a los buenos resultados obtenidos. No existía interés en socializar los medios de producción en beneficio del proletariado industrial o de los campesinos. La preocupación era más económica que social.</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lastRenderedPageBreak/>
        <w:t>Pero en la mayoría de las naciones que se formaron después de la descolonización la unidad política era ficticia. Se trataba básicamente de países rurales, con multiplicidad de etnias y religiones, con organizaciones tribales que eran indiferentes a la formación de Estados unificados. En estos prevaleció la división política-administrativa del período colonial. Las fronteras fueron, por tanto, creadas por la potencia colonizadora en su beneficio, convirtiéndose luego en fuente de permanente conflicto. Se aplicó el lema de divide y reinarás.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MX"/>
        </w:rPr>
        <w:t>3.1   EL MOVIMIENTO DE PAÍSES NO ALINEADOS Y LA CONFERENCIA DE BANDUNG </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En Bandung, Indonesia, en abril de 1955, se reunieron los pueblos de África y Asia. El elemento común a todos era su pasado colonial</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Fue esta la primera vez en la historia en que los pueblos dominados se reunían para discutir y acordar formas de cooperación y caminos que les permitieran lograr una efectiva liberación.</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Estuvieron allí presentes veintinueve países asiáticos y africanos, habitados por más de la mitad de la población del planeta (1.400 millones de personas). Representaban el 60% de la humanidad, que disfrutaba solo del 15% de la riqueza mundial.</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No había unanimidad política entre los representantes de estas naciones. Algunos se inscribían en modelos económicos de tipo capitalista –como India o Egipto- otros, como China, se declaraban comunistas.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Pero estaba en todos clara la necesidad de buscar la modernización económica que les permitiera llegar al desarrollo y mejorar la terrible situación de pobreza de sus habitantes.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Los participantes exigieron el fin del colonialismo y condenaron toda forma de racismo o segregación de cualquier tipo, reclamaron mejoras en el plano económico, tales como la creación de bancos nacionales, la mejora en los precios internacionales de las materias primas, el fin del monopolio de fletes por parte de las compañías extranjeras y, sobre todo, la cooperación entre las naciones africanas y asiáticas.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Se asumió una postura neutralista con respecto a las dos potencias, una negativa rotunda a participar en acuerdos bélicos que vincularan estos países a una u otra potencia.</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Está posición es por demás importante si se toma en cuenta la situación en la que habían estado los países descolonizados.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MX"/>
        </w:rPr>
        <w:t>3.2   OTRAS CONFERENCIAS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MX"/>
        </w:rPr>
        <w:lastRenderedPageBreak/>
        <w:t>En 1961, se realizó en Yugoslavia al Conferencia de Belgrado de países “no alineados”. En la misma los asistentes acordaron mantenerse al margen de las superpotencias y exigir el desarme. Propusieron la transición del antiguo orden basado en la explotación de los fuertes sobres los débiles, por un orden nuevo basado en la cooperación, la libertad, la igualdad y la justicia social. Otras conferencias fueron realizadas en varios países, pero el movimiento fue perdiendo fuerza, en la medida que los Estados, obligados por la acuciante situación económica, tuvieron que cede frente a las grandes potencias.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 </w:t>
      </w:r>
    </w:p>
    <w:p w:rsidR="002238BA" w:rsidRPr="00961048" w:rsidRDefault="002238BA" w:rsidP="002238BA">
      <w:pPr>
        <w:pStyle w:val="NormalWeb"/>
        <w:shd w:val="clear" w:color="auto" w:fill="FFFFFF"/>
        <w:jc w:val="both"/>
        <w:rPr>
          <w:rFonts w:ascii="Arial" w:hAnsi="Arial" w:cs="Arial"/>
          <w:color w:val="000000" w:themeColor="text1"/>
          <w:lang w:val="es-MX"/>
        </w:rPr>
      </w:pPr>
      <w:bookmarkStart w:id="3" w:name="enlace_cuatro"/>
      <w:bookmarkEnd w:id="3"/>
      <w:r w:rsidRPr="002238BA">
        <w:rPr>
          <w:rFonts w:ascii="Arial" w:hAnsi="Arial" w:cs="Arial"/>
          <w:b/>
          <w:bCs/>
          <w:color w:val="000000" w:themeColor="text1"/>
          <w:lang w:val="es-ES"/>
        </w:rPr>
        <w:t> 4-   TERCER MUNDO.</w:t>
      </w:r>
    </w:p>
    <w:p w:rsidR="002238BA" w:rsidRPr="00961048" w:rsidRDefault="002238BA" w:rsidP="002238BA">
      <w:pPr>
        <w:rPr>
          <w:rFonts w:ascii="Arial" w:hAnsi="Arial" w:cs="Arial"/>
          <w:color w:val="000000" w:themeColor="text1"/>
          <w:sz w:val="24"/>
          <w:szCs w:val="24"/>
          <w:lang w:val="es-MX"/>
        </w:rPr>
      </w:pP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_tradnl"/>
        </w:rPr>
        <w:t> Se debe reconocer que, en su contexto geográfico, lo que llamamos el Tercer Mundo se identifica con las zonas históricas colonizadas, en las que a pesar de la emancipación política no se han podido evitar las relaciones de dependencia económica con los antiguos ocupantes. A pesar de esto, pronto se vio que la realidad tercermundista encubría de hecho variantes de muy diversa factura, y que resultaba imposible la homologación perfecta Norte igual riqueza, Sur igual a pobreza. Este reduccionismo amenazaba con desconocer el perfil interno de los recién descolonizados, confundir sus posibilidades políticas y no distinguir las variantes dentro del bloque. Un punto común a todos los países tercer mundistas es el subdesarrollo, que opone de modo general a todos y cada uno de estos países con las naciones euro americanas industrializadas.</w:t>
      </w:r>
    </w:p>
    <w:p w:rsidR="002238BA" w:rsidRPr="002238BA" w:rsidRDefault="002238BA" w:rsidP="002238BA">
      <w:pPr>
        <w:shd w:val="clear" w:color="auto" w:fill="FFFFFF"/>
        <w:jc w:val="center"/>
        <w:rPr>
          <w:rFonts w:ascii="Arial" w:hAnsi="Arial" w:cs="Arial"/>
          <w:color w:val="000000" w:themeColor="text1"/>
          <w:sz w:val="24"/>
          <w:szCs w:val="24"/>
        </w:rPr>
      </w:pPr>
      <w:r w:rsidRPr="002238BA">
        <w:rPr>
          <w:rFonts w:ascii="Arial" w:hAnsi="Arial" w:cs="Arial"/>
          <w:noProof/>
          <w:color w:val="000000" w:themeColor="text1"/>
          <w:sz w:val="24"/>
          <w:szCs w:val="24"/>
        </w:rPr>
        <w:drawing>
          <wp:inline distT="0" distB="0" distL="0" distR="0" wp14:anchorId="27A1D747" wp14:editId="06CC7605">
            <wp:extent cx="3813175" cy="1880870"/>
            <wp:effectExtent l="0" t="0" r="0" b="5080"/>
            <wp:docPr id="2" name="Imagen 2" descr="http://redstateeclectic.typepad.com/.a/6a00d83452719d69e20120a593baa7970c-800wi">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redstateeclectic.typepad.com/.a/6a00d83452719d69e20120a593baa7970c-800wi">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3175" cy="1880870"/>
                    </a:xfrm>
                    <a:prstGeom prst="rect">
                      <a:avLst/>
                    </a:prstGeom>
                    <a:noFill/>
                    <a:ln>
                      <a:noFill/>
                    </a:ln>
                  </pic:spPr>
                </pic:pic>
              </a:graphicData>
            </a:graphic>
          </wp:inline>
        </w:drawing>
      </w:r>
    </w:p>
    <w:p w:rsidR="002238BA" w:rsidRPr="002238BA" w:rsidRDefault="002238BA" w:rsidP="002238BA">
      <w:pPr>
        <w:rPr>
          <w:rFonts w:ascii="Arial" w:hAnsi="Arial" w:cs="Arial"/>
          <w:color w:val="000000" w:themeColor="text1"/>
          <w:sz w:val="24"/>
          <w:szCs w:val="24"/>
          <w:lang w:val="es-MX"/>
        </w:rPr>
      </w:pPr>
      <w:r w:rsidRPr="002238BA">
        <w:rPr>
          <w:rFonts w:ascii="Arial" w:hAnsi="Arial" w:cs="Arial"/>
          <w:color w:val="000000" w:themeColor="text1"/>
          <w:sz w:val="24"/>
          <w:szCs w:val="24"/>
          <w:shd w:val="clear" w:color="auto" w:fill="FFFFFF"/>
          <w:lang w:val="es-MX"/>
        </w:rPr>
        <w:t> </w:t>
      </w:r>
      <w:r w:rsidRPr="002238BA">
        <w:rPr>
          <w:rFonts w:ascii="Arial" w:hAnsi="Arial" w:cs="Arial"/>
          <w:i/>
          <w:iCs/>
          <w:color w:val="000000" w:themeColor="text1"/>
          <w:sz w:val="24"/>
          <w:szCs w:val="24"/>
          <w:shd w:val="clear" w:color="auto" w:fill="FFFFFF"/>
          <w:lang w:val="es-MX"/>
        </w:rPr>
        <w:t>Mapa de los países del Tercer Mundo. En amarillo se consideran los países que no siempre son considerados del 3er.  Mundo, en verde los que siempre lo son</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En 1998, la Real Academia de Ciencias de Suecia premió al profesor Amartya Sen con el Nóbel de Economía "por haber devuelto una dimensión ética al debate sobre problemas económicos vitales".</w:t>
      </w:r>
      <w:r w:rsidRPr="002238BA">
        <w:rPr>
          <w:rFonts w:ascii="Arial" w:hAnsi="Arial" w:cs="Arial"/>
          <w:i/>
          <w:iCs/>
          <w:color w:val="000000" w:themeColor="text1"/>
          <w:lang w:val="es-ES"/>
        </w:rPr>
        <w:t> </w:t>
      </w:r>
      <w:r w:rsidRPr="002238BA">
        <w:rPr>
          <w:rFonts w:ascii="Arial" w:hAnsi="Arial" w:cs="Arial"/>
          <w:color w:val="000000" w:themeColor="text1"/>
          <w:lang w:val="es-ES"/>
        </w:rPr>
        <w:t xml:space="preserve">Sen nació en el estado indio de Bengala Occidental. Según Sen: "No se puede trazar una línea de pobreza y aplicarla a rajatabla a todo </w:t>
      </w:r>
      <w:r w:rsidRPr="002238BA">
        <w:rPr>
          <w:rFonts w:ascii="Arial" w:hAnsi="Arial" w:cs="Arial"/>
          <w:color w:val="000000" w:themeColor="text1"/>
          <w:lang w:val="es-ES"/>
        </w:rPr>
        <w:lastRenderedPageBreak/>
        <w:t>el mundo por igual, sin tener en cuenta las características y circunstancias personales".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Existen factores geográficos, biológicos y sociales que multiplican o disminuyen el impacto de los ingresos en cada individuo. Entre los más desfavorecidos hay elementos generalmente ausentes, como educación, acceso a la tierra, salud y longevidad, justicia, apoyo familiar y comunitario, créditos y otros recursos productivos, voz en las instituciones y acceso a las oportunidades.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Ser pobre, según Sen, no significa vivir por debajo de una línea imaginaria de pobreza, por ejemplo, un ingreso de $2 por día o menos. Ser pobre es tener un nivel de ingresos insuficiente para poder desarrollar determinadas funciones básicas, tomando en cuenta las circunstancias y requerimientos sociales del entorno, esto sin olvidar la interconexión de muchos factores.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_tradnl"/>
        </w:rPr>
        <w:t>Para buscar ejemplos, Sen visita una y otra vez al mundo de la mujer que, junto con las hambrunas y las libertades, ha sido su trabajo pionero dentro de la economía del desarrollo de los más pobres. Una mujer con más educación, explica, suele tener un trabajo mejor remunerado, mayor control sobre su fertilidad y mejor índice de salud para ella y sus hijos. Sen ha predicado desde hace muchos años que la imagen de la mujer como heroína relegada al sacrificio del hogar y la familia no la ha beneficiado en absoluto.</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"Hay grandes disparidades en el nivel de libertades que hombres y mujeres disfrutan en distintas sociedades", según Sen. "Además de la disparidad (entre los dos sexos) en el nivel de ingresos o recursos, existen otras esferas de diferencias como la división de las tareas en el hogar, el nivel de educación recibida o el nivel de libertades que disfrutan los diferentes miembros de una misma familia".</w:t>
      </w:r>
    </w:p>
    <w:p w:rsidR="002238BA" w:rsidRPr="002238BA" w:rsidRDefault="002238BA" w:rsidP="002238BA">
      <w:pPr>
        <w:pStyle w:val="NormalWeb"/>
        <w:shd w:val="clear" w:color="auto" w:fill="FFFFFF"/>
        <w:jc w:val="both"/>
        <w:rPr>
          <w:rFonts w:ascii="Arial" w:hAnsi="Arial" w:cs="Arial"/>
          <w:color w:val="000000" w:themeColor="text1"/>
        </w:rPr>
      </w:pPr>
      <w:r w:rsidRPr="002238BA">
        <w:rPr>
          <w:rFonts w:ascii="Arial" w:hAnsi="Arial" w:cs="Arial"/>
          <w:noProof/>
          <w:color w:val="000000" w:themeColor="text1"/>
        </w:rPr>
        <mc:AlternateContent>
          <mc:Choice Requires="wps">
            <w:drawing>
              <wp:inline distT="0" distB="0" distL="0" distR="0" wp14:anchorId="6CD84C45" wp14:editId="40F2E495">
                <wp:extent cx="1880870" cy="1906270"/>
                <wp:effectExtent l="0" t="0" r="0" b="0"/>
                <wp:docPr id="1" name="Rectángulo 1" descr="http://lacomunidad.elpais.com/blogfiles/rauxa/mafalda7.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80870" cy="190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189FE1" id="Rectángulo 1" o:spid="_x0000_s1026" alt="http://lacomunidad.elpais.com/blogfiles/rauxa/mafalda7.jpg" style="width:148.1pt;height:15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" filled="f" stroked="f">
                <o:lock v:ext="edit" aspectratio="t"/>
                <w10:anchorlock/>
              </v:rect>
            </w:pict>
          </mc:Fallback>
        </mc:AlternateConten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
        </w:rPr>
        <w:t>Más que medir la pobreza por el nivel de ingresos que se perciben, Sen recomienda calcular lo que ese individuo puede lograr hacer con esos ingresos para desarrollarse, teniendo en cuenta que esos logros varían de un individuo a otro, de un lugar a otro.</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_tradnl"/>
        </w:rPr>
        <w:lastRenderedPageBreak/>
        <w:t>La conciencia del subdesarrollo es una situación histórica reciente. Se caracteriza por el atraso en los medios de producción, no necesariamente por la ausencia de riqueza. En muchos casos, se trata de una limitación o una deformación del desarrollo.</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color w:val="000000" w:themeColor="text1"/>
          <w:lang w:val="es-ES_tradnl"/>
        </w:rPr>
        <w:t>Algunas de sus manifestaciones, son:</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ES_tradnl"/>
        </w:rPr>
        <w:t>Pobreza.</w:t>
      </w:r>
      <w:r w:rsidRPr="002238BA">
        <w:rPr>
          <w:rFonts w:ascii="Arial" w:hAnsi="Arial" w:cs="Arial"/>
          <w:color w:val="000000" w:themeColor="text1"/>
          <w:lang w:val="es-ES_tradnl"/>
        </w:rPr>
        <w:t> Presenta grados variables, en algunos casos, como en Haití, hay índices de pobreza absoluta.</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ES_tradnl"/>
        </w:rPr>
        <w:t>Hambre.</w:t>
      </w:r>
      <w:r w:rsidRPr="002238BA">
        <w:rPr>
          <w:rFonts w:ascii="Arial" w:hAnsi="Arial" w:cs="Arial"/>
          <w:color w:val="000000" w:themeColor="text1"/>
          <w:lang w:val="es-ES_tradnl"/>
        </w:rPr>
        <w:t> Es particularmente grave en los niños. La desnutrición varía según los países y en el caso latinoamericano puede se encuentra entre el 2% al 45%.</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ES_tradnl"/>
        </w:rPr>
        <w:t>Bajo nivel de educación, analfabetismo</w:t>
      </w:r>
      <w:r w:rsidRPr="002238BA">
        <w:rPr>
          <w:rFonts w:ascii="Arial" w:hAnsi="Arial" w:cs="Arial"/>
          <w:color w:val="000000" w:themeColor="text1"/>
          <w:lang w:val="es-ES_tradnl"/>
        </w:rPr>
        <w:t>. Admite variaciones; en los últimos años se están haciendo importantes esfuerzos en muchas regiones del Tercer Mundo para superar este problema.</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ES_tradnl"/>
        </w:rPr>
        <w:t>Explosión demográfica</w:t>
      </w:r>
      <w:r w:rsidRPr="002238BA">
        <w:rPr>
          <w:rFonts w:ascii="Arial" w:hAnsi="Arial" w:cs="Arial"/>
          <w:color w:val="000000" w:themeColor="text1"/>
          <w:lang w:val="es-ES_tradnl"/>
        </w:rPr>
        <w:t>. El importante crecimiento de la población mundial proviene en buena parte del Tercer Mundo y contrasta con el relativo estancamiento del crecimiento demográfico en los países desarrollados.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ES_tradnl"/>
        </w:rPr>
        <w:t>Aglomeración urbana</w:t>
      </w:r>
      <w:r w:rsidRPr="002238BA">
        <w:rPr>
          <w:rFonts w:ascii="Arial" w:hAnsi="Arial" w:cs="Arial"/>
          <w:color w:val="000000" w:themeColor="text1"/>
          <w:lang w:val="es-ES_tradnl"/>
        </w:rPr>
        <w:t>. El número de personas que vive en ciudades aumenta en forma alarmante. Ciudades como México, San Pablo, Calcuta o Buenos Aires, superan los 10 millones de habitantes. No se produce el crecimiento paralelo de viviendas y de puestos de trabajo, lo que genera el surgimiento de barrios marginales, llamados cantegriles, villa miserias, favelas etc., según el país.</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ES_tradnl"/>
        </w:rPr>
        <w:t>Menor participación en la generación de riquezas del comercio internacional.</w:t>
      </w:r>
      <w:r w:rsidRPr="002238BA">
        <w:rPr>
          <w:rFonts w:ascii="Arial" w:hAnsi="Arial" w:cs="Arial"/>
          <w:color w:val="000000" w:themeColor="text1"/>
          <w:lang w:val="es-ES_tradnl"/>
        </w:rPr>
        <w:t> Aumento de la deuda externa, estancamiento de la renta per cápita.</w:t>
      </w:r>
    </w:p>
    <w:p w:rsidR="002238BA" w:rsidRPr="002238BA" w:rsidRDefault="002238BA" w:rsidP="002238BA">
      <w:pPr>
        <w:pStyle w:val="NormalWeb"/>
        <w:shd w:val="clear" w:color="auto" w:fill="FFFFFF"/>
        <w:jc w:val="both"/>
        <w:rPr>
          <w:rFonts w:ascii="Arial" w:hAnsi="Arial" w:cs="Arial"/>
          <w:color w:val="000000" w:themeColor="text1"/>
          <w:lang w:val="es-MX"/>
        </w:rPr>
      </w:pPr>
      <w:r w:rsidRPr="002238BA">
        <w:rPr>
          <w:rFonts w:ascii="Arial" w:hAnsi="Arial" w:cs="Arial"/>
          <w:b/>
          <w:bCs/>
          <w:color w:val="000000" w:themeColor="text1"/>
          <w:lang w:val="es-ES_tradnl"/>
        </w:rPr>
        <w:t>Desequilibrio y desarticulación en la estructura económica</w:t>
      </w:r>
      <w:r w:rsidRPr="002238BA">
        <w:rPr>
          <w:rFonts w:ascii="Arial" w:hAnsi="Arial" w:cs="Arial"/>
          <w:color w:val="000000" w:themeColor="text1"/>
          <w:lang w:val="es-ES_tradnl"/>
        </w:rPr>
        <w:t>. Se produce cuando subsisten áreas económicas modernas (con alto índice de productividad) generalmente vinculadas a la exportación, con otras “tradicionales” más atrasadas. Entre ambas se produce una desarticulación que impide lograr un todo económico coherente y que los sectores desarrollados repercutan sobre los otros. Es una situación que afecta a muchos países del llamado Tercer Mundo.</w:t>
      </w:r>
    </w:p>
    <w:p w:rsidR="002238BA" w:rsidRDefault="002238BA" w:rsidP="002238BA">
      <w:pPr>
        <w:pStyle w:val="NormalWeb"/>
        <w:shd w:val="clear" w:color="auto" w:fill="FFFFFF"/>
        <w:jc w:val="both"/>
        <w:rPr>
          <w:rFonts w:ascii="Arial" w:hAnsi="Arial" w:cs="Arial"/>
          <w:color w:val="000000" w:themeColor="text1"/>
          <w:lang w:val="es-ES_tradnl"/>
        </w:rPr>
      </w:pPr>
      <w:r w:rsidRPr="002238BA">
        <w:rPr>
          <w:rFonts w:ascii="Arial" w:hAnsi="Arial" w:cs="Arial"/>
          <w:b/>
          <w:bCs/>
          <w:color w:val="000000" w:themeColor="text1"/>
          <w:lang w:val="es-ES_tradnl"/>
        </w:rPr>
        <w:t>Escaso desarrollo tecnológico</w:t>
      </w:r>
      <w:r w:rsidRPr="002238BA">
        <w:rPr>
          <w:rFonts w:ascii="Arial" w:hAnsi="Arial" w:cs="Arial"/>
          <w:color w:val="000000" w:themeColor="text1"/>
          <w:lang w:val="es-ES_tradnl"/>
        </w:rPr>
        <w:t>. Se relaciona con los factores anteriores y aumenta la dependencia de los países desarrollados por la importación de tecnología.</w:t>
      </w:r>
    </w:p>
    <w:p w:rsidR="00FE788D" w:rsidRPr="00E57C16" w:rsidRDefault="00FE788D" w:rsidP="002238BA">
      <w:pPr>
        <w:pStyle w:val="NormalWeb"/>
        <w:shd w:val="clear" w:color="auto" w:fill="FFFFFF"/>
        <w:jc w:val="both"/>
        <w:rPr>
          <w:rFonts w:ascii="Arial" w:hAnsi="Arial" w:cs="Arial"/>
          <w:color w:val="FF0000"/>
          <w:sz w:val="28"/>
          <w:lang w:val="es-ES_tradnl"/>
        </w:rPr>
      </w:pPr>
    </w:p>
    <w:p w:rsidR="00FE788D" w:rsidRPr="00E57C16" w:rsidRDefault="00FE788D" w:rsidP="002238BA">
      <w:pPr>
        <w:pStyle w:val="NormalWeb"/>
        <w:shd w:val="clear" w:color="auto" w:fill="FFFFFF"/>
        <w:jc w:val="both"/>
        <w:rPr>
          <w:rFonts w:ascii="Arial" w:hAnsi="Arial" w:cs="Arial"/>
          <w:b/>
          <w:color w:val="FF0000"/>
          <w:sz w:val="28"/>
          <w:lang w:val="es-ES_tradnl"/>
        </w:rPr>
      </w:pPr>
      <w:r w:rsidRPr="00E57C16">
        <w:rPr>
          <w:rFonts w:ascii="Arial" w:hAnsi="Arial" w:cs="Arial"/>
          <w:b/>
          <w:color w:val="FF0000"/>
          <w:sz w:val="28"/>
          <w:lang w:val="es-ES_tradnl"/>
        </w:rPr>
        <w:t>TRABAJO INDIVIDUAL</w:t>
      </w:r>
    </w:p>
    <w:p w:rsidR="00626365" w:rsidRDefault="00626365" w:rsidP="002238BA">
      <w:pPr>
        <w:pStyle w:val="NormalWeb"/>
        <w:shd w:val="clear" w:color="auto" w:fill="FFFFFF"/>
        <w:jc w:val="both"/>
        <w:rPr>
          <w:rFonts w:ascii="Arial" w:hAnsi="Arial" w:cs="Arial"/>
          <w:b/>
          <w:color w:val="000000" w:themeColor="text1"/>
          <w:lang w:val="es-ES_tradnl"/>
        </w:rPr>
      </w:pPr>
      <w:r>
        <w:rPr>
          <w:rFonts w:ascii="Arial" w:hAnsi="Arial" w:cs="Arial"/>
          <w:b/>
          <w:color w:val="000000" w:themeColor="text1"/>
          <w:lang w:val="es-ES_tradnl"/>
        </w:rPr>
        <w:t>1. Elabore un mapa conceptual sobre el texto del taller.</w:t>
      </w:r>
    </w:p>
    <w:p w:rsidR="00626365" w:rsidRDefault="00626365" w:rsidP="00626365">
      <w:pPr>
        <w:pStyle w:val="NormalWeb"/>
        <w:shd w:val="clear" w:color="auto" w:fill="FFFFFF"/>
        <w:jc w:val="both"/>
        <w:rPr>
          <w:rFonts w:ascii="Arial" w:hAnsi="Arial" w:cs="Arial"/>
          <w:b/>
          <w:color w:val="000000" w:themeColor="text1"/>
          <w:lang w:val="es-ES_tradnl"/>
        </w:rPr>
      </w:pPr>
      <w:r>
        <w:rPr>
          <w:rFonts w:ascii="Arial" w:hAnsi="Arial" w:cs="Arial"/>
          <w:b/>
          <w:color w:val="000000" w:themeColor="text1"/>
          <w:lang w:val="es-ES_tradnl"/>
        </w:rPr>
        <w:lastRenderedPageBreak/>
        <w:t>2. Elabore un resumen no menos de dos hojas, con sus propias palabras contextualice lo aprendido en el texto.</w:t>
      </w:r>
    </w:p>
    <w:p w:rsidR="00626365" w:rsidRDefault="00626365" w:rsidP="00626365">
      <w:pPr>
        <w:pStyle w:val="NormalWeb"/>
        <w:shd w:val="clear" w:color="auto" w:fill="FFFFFF"/>
        <w:jc w:val="both"/>
        <w:rPr>
          <w:rFonts w:ascii="Arial" w:hAnsi="Arial" w:cs="Arial"/>
          <w:b/>
          <w:color w:val="000000" w:themeColor="text1"/>
          <w:lang w:val="es-ES_tradnl"/>
        </w:rPr>
      </w:pPr>
      <w:r>
        <w:rPr>
          <w:rFonts w:ascii="Arial" w:hAnsi="Arial" w:cs="Arial"/>
          <w:b/>
          <w:color w:val="000000" w:themeColor="text1"/>
          <w:lang w:val="es-ES_tradnl"/>
        </w:rPr>
        <w:t>3.</w:t>
      </w:r>
      <w:r w:rsidR="00E57C16">
        <w:rPr>
          <w:rFonts w:ascii="Arial" w:hAnsi="Arial" w:cs="Arial"/>
          <w:b/>
          <w:color w:val="000000" w:themeColor="text1"/>
          <w:lang w:val="es-ES_tradnl"/>
        </w:rPr>
        <w:t xml:space="preserve"> Elabore un crucigrama de 20 palabras.</w:t>
      </w:r>
    </w:p>
    <w:p w:rsidR="00961048" w:rsidRDefault="00E57C16" w:rsidP="00626365">
      <w:pPr>
        <w:pStyle w:val="NormalWeb"/>
        <w:shd w:val="clear" w:color="auto" w:fill="FFFFFF"/>
        <w:jc w:val="both"/>
        <w:rPr>
          <w:rFonts w:ascii="Arial" w:hAnsi="Arial" w:cs="Arial"/>
          <w:b/>
          <w:color w:val="000000" w:themeColor="text1"/>
          <w:lang w:val="es-ES_tradnl"/>
        </w:rPr>
      </w:pPr>
      <w:r>
        <w:rPr>
          <w:rFonts w:ascii="Arial" w:hAnsi="Arial" w:cs="Arial"/>
          <w:b/>
          <w:color w:val="000000" w:themeColor="text1"/>
          <w:lang w:val="es-ES_tradnl"/>
        </w:rPr>
        <w:t>4. Consultar palabras desconocidas.</w:t>
      </w:r>
    </w:p>
    <w:p w:rsidR="00471B35" w:rsidRDefault="00471B35" w:rsidP="00471B35">
      <w:pPr>
        <w:rPr>
          <w:rFonts w:ascii="Arial" w:hAnsi="Arial" w:cs="Arial"/>
          <w:b/>
          <w:sz w:val="24"/>
          <w:szCs w:val="24"/>
          <w:lang w:val="es-MX"/>
        </w:rPr>
      </w:pPr>
      <w:r>
        <w:rPr>
          <w:rFonts w:ascii="Arial" w:hAnsi="Arial" w:cs="Arial"/>
          <w:b/>
          <w:sz w:val="24"/>
          <w:szCs w:val="24"/>
          <w:lang w:val="es-MX"/>
        </w:rPr>
        <w:t xml:space="preserve">Desarrolla todo el taller en tu cuaderno de sociales y los envías al correo </w:t>
      </w:r>
      <w:hyperlink r:id="rId23" w:history="1">
        <w:r w:rsidRPr="00F47EDD">
          <w:rPr>
            <w:rStyle w:val="Hipervnculo"/>
            <w:rFonts w:ascii="Arial" w:hAnsi="Arial" w:cs="Arial"/>
            <w:b/>
            <w:sz w:val="24"/>
            <w:szCs w:val="24"/>
            <w:lang w:val="es-MX"/>
          </w:rPr>
          <w:t>josefinamadrelaura2021@gmail.com</w:t>
        </w:r>
      </w:hyperlink>
      <w:r>
        <w:rPr>
          <w:rFonts w:ascii="Arial" w:hAnsi="Arial" w:cs="Arial"/>
          <w:b/>
          <w:sz w:val="24"/>
          <w:szCs w:val="24"/>
          <w:lang w:val="es-MX"/>
        </w:rPr>
        <w:t xml:space="preserve"> </w:t>
      </w:r>
    </w:p>
    <w:p w:rsidR="00471B35" w:rsidRPr="00471B35" w:rsidRDefault="00471B35" w:rsidP="00471B35">
      <w:pPr>
        <w:rPr>
          <w:rFonts w:ascii="Arial" w:hAnsi="Arial" w:cs="Arial"/>
          <w:b/>
          <w:sz w:val="24"/>
          <w:szCs w:val="24"/>
          <w:lang w:val="es-MX"/>
        </w:rPr>
      </w:pPr>
      <w:r>
        <w:rPr>
          <w:rFonts w:ascii="Arial" w:hAnsi="Arial" w:cs="Arial"/>
          <w:b/>
          <w:sz w:val="24"/>
          <w:szCs w:val="24"/>
          <w:lang w:val="es-MX"/>
        </w:rPr>
        <w:t>Toma las fotos nítidas, claras, con letras legible y su hoja de presentación.</w:t>
      </w:r>
      <w:bookmarkStart w:id="4" w:name="_GoBack"/>
      <w:bookmarkEnd w:id="4"/>
    </w:p>
    <w:p w:rsidR="00961048" w:rsidRDefault="00961048" w:rsidP="00961048">
      <w:pPr>
        <w:rPr>
          <w:rFonts w:ascii="Arial" w:hAnsi="Arial" w:cs="Arial"/>
          <w:b/>
          <w:sz w:val="24"/>
          <w:szCs w:val="24"/>
          <w:lang w:val="es-MX"/>
        </w:rPr>
      </w:pPr>
      <w:r>
        <w:rPr>
          <w:rFonts w:ascii="Arial" w:hAnsi="Arial" w:cs="Arial"/>
          <w:b/>
          <w:sz w:val="24"/>
          <w:szCs w:val="24"/>
          <w:lang w:val="es-MX"/>
        </w:rPr>
        <w:t xml:space="preserve">Observación: por cada punto hay una valoración, significa que, si usted deja de mandar uno de los 4, su nota no será igual al que responda todos sus puntos. </w:t>
      </w:r>
    </w:p>
    <w:p w:rsidR="00E57C16" w:rsidRPr="00961048" w:rsidRDefault="00E57C16" w:rsidP="00961048">
      <w:pPr>
        <w:rPr>
          <w:lang w:val="es-MX"/>
        </w:rPr>
      </w:pPr>
    </w:p>
    <w:sectPr w:rsidR="00E57C16" w:rsidRPr="0096104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D6A"/>
    <w:rsid w:val="00085A23"/>
    <w:rsid w:val="00202FFE"/>
    <w:rsid w:val="00215D6A"/>
    <w:rsid w:val="002238BA"/>
    <w:rsid w:val="002E4CCB"/>
    <w:rsid w:val="003714F7"/>
    <w:rsid w:val="00471B35"/>
    <w:rsid w:val="00626365"/>
    <w:rsid w:val="00824801"/>
    <w:rsid w:val="008870F5"/>
    <w:rsid w:val="008C3E7F"/>
    <w:rsid w:val="00925CD8"/>
    <w:rsid w:val="00961048"/>
    <w:rsid w:val="00A37C6A"/>
    <w:rsid w:val="00C110A0"/>
    <w:rsid w:val="00C91C34"/>
    <w:rsid w:val="00E57C16"/>
    <w:rsid w:val="00FE7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556D1"/>
  <w15:chartTrackingRefBased/>
  <w15:docId w15:val="{E462CBFB-715C-45F4-A8E6-03734F622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5D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215D6A"/>
    <w:rPr>
      <w:color w:val="0000FF"/>
      <w:u w:val="single"/>
    </w:rPr>
  </w:style>
  <w:style w:type="paragraph" w:customStyle="1" w:styleId="sangria">
    <w:name w:val="sangria"/>
    <w:basedOn w:val="Normal"/>
    <w:rsid w:val="003714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grita">
    <w:name w:val="negrita"/>
    <w:basedOn w:val="Normal"/>
    <w:rsid w:val="003714F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2238B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314097">
      <w:bodyDiv w:val="1"/>
      <w:marLeft w:val="0"/>
      <w:marRight w:val="0"/>
      <w:marTop w:val="0"/>
      <w:marBottom w:val="0"/>
      <w:divBdr>
        <w:top w:val="none" w:sz="0" w:space="0" w:color="auto"/>
        <w:left w:val="none" w:sz="0" w:space="0" w:color="auto"/>
        <w:bottom w:val="none" w:sz="0" w:space="0" w:color="auto"/>
        <w:right w:val="none" w:sz="0" w:space="0" w:color="auto"/>
      </w:divBdr>
      <w:divsChild>
        <w:div w:id="1277715450">
          <w:marLeft w:val="0"/>
          <w:marRight w:val="0"/>
          <w:marTop w:val="0"/>
          <w:marBottom w:val="0"/>
          <w:divBdr>
            <w:top w:val="none" w:sz="0" w:space="0" w:color="auto"/>
            <w:left w:val="none" w:sz="0" w:space="0" w:color="auto"/>
            <w:bottom w:val="none" w:sz="0" w:space="0" w:color="auto"/>
            <w:right w:val="none" w:sz="0" w:space="0" w:color="auto"/>
          </w:divBdr>
        </w:div>
        <w:div w:id="386033517">
          <w:marLeft w:val="0"/>
          <w:marRight w:val="0"/>
          <w:marTop w:val="0"/>
          <w:marBottom w:val="0"/>
          <w:divBdr>
            <w:top w:val="none" w:sz="0" w:space="0" w:color="auto"/>
            <w:left w:val="none" w:sz="0" w:space="0" w:color="auto"/>
            <w:bottom w:val="none" w:sz="0" w:space="0" w:color="auto"/>
            <w:right w:val="none" w:sz="0" w:space="0" w:color="auto"/>
          </w:divBdr>
        </w:div>
        <w:div w:id="1754427133">
          <w:marLeft w:val="0"/>
          <w:marRight w:val="0"/>
          <w:marTop w:val="0"/>
          <w:marBottom w:val="0"/>
          <w:divBdr>
            <w:top w:val="none" w:sz="0" w:space="0" w:color="auto"/>
            <w:left w:val="none" w:sz="0" w:space="0" w:color="auto"/>
            <w:bottom w:val="none" w:sz="0" w:space="0" w:color="auto"/>
            <w:right w:val="none" w:sz="0" w:space="0" w:color="auto"/>
          </w:divBdr>
        </w:div>
        <w:div w:id="295337002">
          <w:marLeft w:val="150"/>
          <w:marRight w:val="150"/>
          <w:marTop w:val="75"/>
          <w:marBottom w:val="75"/>
          <w:divBdr>
            <w:top w:val="none" w:sz="0" w:space="0" w:color="auto"/>
            <w:left w:val="none" w:sz="0" w:space="0" w:color="auto"/>
            <w:bottom w:val="none" w:sz="0" w:space="0" w:color="auto"/>
            <w:right w:val="none" w:sz="0" w:space="0" w:color="auto"/>
          </w:divBdr>
        </w:div>
      </w:divsChild>
    </w:div>
    <w:div w:id="161987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ortal.amelica.org/ameli/jatsRepo/251/2511189005/html/index.html" TargetMode="External"/><Relationship Id="rId13" Type="http://schemas.openxmlformats.org/officeDocument/2006/relationships/hyperlink" Target="http://portal.amelica.org/ameli/jatsRepo/251/2511189005/html/index.html" TargetMode="External"/><Relationship Id="rId18" Type="http://schemas.openxmlformats.org/officeDocument/2006/relationships/hyperlink" Target="http://portal.amelica.org/ameli/jatsRepo/251/2511189005/html/index.html" TargetMode="External"/><Relationship Id="rId3" Type="http://schemas.openxmlformats.org/officeDocument/2006/relationships/webSettings" Target="webSettings.xml"/><Relationship Id="rId21" Type="http://schemas.openxmlformats.org/officeDocument/2006/relationships/hyperlink" Target="http://redstateeclectic.typepad.com/.a/6a00d83452719d69e20120a593baa7970c-800wi" TargetMode="External"/><Relationship Id="rId7" Type="http://schemas.openxmlformats.org/officeDocument/2006/relationships/hyperlink" Target="http://portal.amelica.org/ameli/jatsRepo/251/2511189005/html/index.html" TargetMode="External"/><Relationship Id="rId12" Type="http://schemas.openxmlformats.org/officeDocument/2006/relationships/hyperlink" Target="http://portal.amelica.org/ameli/jatsRepo/251/2511189005/html/index.html" TargetMode="External"/><Relationship Id="rId17" Type="http://schemas.openxmlformats.org/officeDocument/2006/relationships/hyperlink" Target="http://portal.amelica.org/ameli/jatsRepo/251/2511189005/html/index.html"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portal.amelica.org/ameli/jatsRepo/251/2511189005/html/index.html" TargetMode="External"/><Relationship Id="rId20" Type="http://schemas.openxmlformats.org/officeDocument/2006/relationships/hyperlink" Target="https://sites.google.com/site/elmundoactualhistoria4to/unidades-1/descolonizacion-y-tercer-mundo-2#arriba" TargetMode="External"/><Relationship Id="rId1" Type="http://schemas.openxmlformats.org/officeDocument/2006/relationships/styles" Target="styles.xml"/><Relationship Id="rId6" Type="http://schemas.openxmlformats.org/officeDocument/2006/relationships/hyperlink" Target="http://portal.amelica.org/ameli/jatsRepo/251/2511189005/html/index.html" TargetMode="External"/><Relationship Id="rId11" Type="http://schemas.openxmlformats.org/officeDocument/2006/relationships/hyperlink" Target="http://portal.amelica.org/ameli/jatsRepo/251/2511189005/html/index.html" TargetMode="External"/><Relationship Id="rId24" Type="http://schemas.openxmlformats.org/officeDocument/2006/relationships/fontTable" Target="fontTable.xml"/><Relationship Id="rId5" Type="http://schemas.openxmlformats.org/officeDocument/2006/relationships/hyperlink" Target="mailto:josefinamadrelaura2021@gmail.com" TargetMode="External"/><Relationship Id="rId15" Type="http://schemas.openxmlformats.org/officeDocument/2006/relationships/hyperlink" Target="http://portal.amelica.org/ameli/jatsRepo/251/2511189005/html/index.html" TargetMode="External"/><Relationship Id="rId23" Type="http://schemas.openxmlformats.org/officeDocument/2006/relationships/hyperlink" Target="mailto:josefinamadrelaura2021@gmail.com" TargetMode="External"/><Relationship Id="rId10" Type="http://schemas.openxmlformats.org/officeDocument/2006/relationships/hyperlink" Target="http://portal.amelica.org/ameli/jatsRepo/251/2511189005/html/index.html" TargetMode="External"/><Relationship Id="rId19"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hyperlink" Target="http://portal.amelica.org/ameli/jatsRepo/251/2511189005/html/index.html" TargetMode="External"/><Relationship Id="rId14" Type="http://schemas.openxmlformats.org/officeDocument/2006/relationships/hyperlink" Target="http://portal.amelica.org/ameli/jatsRepo/251/2511189005/html/index.html" TargetMode="External"/><Relationship Id="rId22"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16</Pages>
  <Words>5726</Words>
  <Characters>32641</Characters>
  <Application>Microsoft Office Word</Application>
  <DocSecurity>0</DocSecurity>
  <Lines>272</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6</cp:revision>
  <dcterms:created xsi:type="dcterms:W3CDTF">2021-09-16T16:12:00Z</dcterms:created>
  <dcterms:modified xsi:type="dcterms:W3CDTF">2021-09-17T03:35:00Z</dcterms:modified>
</cp:coreProperties>
</file>